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广西中铭</w:t>
            </w:r>
            <w:r>
              <w:rPr>
                <w:rFonts w:hint="eastAsia" w:asciiTheme="minorEastAsia" w:hAnsiTheme="minorEastAsia" w:eastAsiaTheme="minorEastAsia" w:cstheme="minorEastAsia"/>
                <w:b/>
                <w:bCs/>
                <w:color w:val="000000"/>
                <w:kern w:val="2"/>
                <w:sz w:val="28"/>
                <w:szCs w:val="28"/>
                <w:lang w:val="en-US" w:eastAsia="zh-CN" w:bidi="ar-SA"/>
              </w:rPr>
              <w:t>环保科技有限公司</w:t>
            </w:r>
          </w:p>
        </w:tc>
      </w:tr>
      <w:tr w14:paraId="31B0CA5D">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胡经理</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13</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1</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23</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18589996988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张婷</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13</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7</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05</w:t>
            </w:r>
            <w:r>
              <w:rPr>
                <w:rFonts w:hint="eastAsia" w:asciiTheme="minorEastAsia" w:hAnsiTheme="minorEastAsia" w:eastAsiaTheme="minorEastAsia" w:cstheme="minorEastAsia"/>
                <w:b/>
                <w:bCs/>
                <w:color w:val="000000"/>
                <w:kern w:val="2"/>
                <w:sz w:val="22"/>
                <w:szCs w:val="22"/>
                <w:lang w:val="en-US" w:eastAsia="zh-CN" w:bidi="ar-SA"/>
              </w:rPr>
              <w:t>分</w:t>
            </w:r>
          </w:p>
        </w:tc>
      </w:tr>
      <w:tr w14:paraId="64AAB0F4">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413</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1</w:t>
            </w:r>
          </w:p>
        </w:tc>
      </w:tr>
      <w:tr w14:paraId="49CD8878">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15762598087</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广西来宾市象州镇</w:t>
            </w:r>
          </w:p>
        </w:tc>
      </w:tr>
      <w:tr w14:paraId="6CD56A06">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68BD9DD7">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bookmarkStart w:id="1" w:name="_GoBack"/>
      <w:r>
        <w:rPr>
          <w:rFonts w:hint="eastAsia" w:ascii="宋体" w:hAnsi="宋体" w:eastAsia="宋体" w:cs="宋体"/>
          <w:b w:val="0"/>
          <w:bCs w:val="0"/>
          <w:sz w:val="28"/>
          <w:szCs w:val="28"/>
          <w:lang w:eastAsia="zh-CN"/>
        </w:rPr>
        <w:drawing>
          <wp:inline distT="0" distB="0" distL="114300" distR="114300">
            <wp:extent cx="2616835" cy="3599815"/>
            <wp:effectExtent l="0" t="0" r="6985" b="247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bookmarkEnd w:id="1"/>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24765" b="698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13335" b="1714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016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016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016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016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0160" b="215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0160" b="215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0160" b="215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0160" b="215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5715" b="762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5715" b="762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5715" b="762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20320" b="317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9685" b="209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5715" b="1587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5715" b="1778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5715" b="1587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57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5715" b="2095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5715" b="1778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968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968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968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968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968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968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5715" b="2413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5715" b="2413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57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5715" b="2413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5715" b="2095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5715" b="2222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5715" b="1524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5715" b="2349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24130" b="635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24130" b="44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24130" b="38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241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1.0</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0"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1"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1" w:firstLineChars="300"/>
        <w:rPr>
          <w:rFonts w:hint="eastAsia" w:ascii="宋体" w:hAnsi="宋体" w:eastAsia="宋体" w:cs="宋体"/>
          <w:b/>
          <w:bCs/>
          <w:sz w:val="24"/>
        </w:rPr>
      </w:pPr>
    </w:p>
    <w:p w14:paraId="48EF261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90775"/>
            <wp:effectExtent l="0" t="0" r="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50"/>
                    <a:stretch>
                      <a:fillRect/>
                    </a:stretch>
                  </pic:blipFill>
                  <pic:spPr>
                    <a:xfrm>
                      <a:off x="0" y="0"/>
                      <a:ext cx="5657850" cy="2390775"/>
                    </a:xfrm>
                    <a:prstGeom prst="rect">
                      <a:avLst/>
                    </a:prstGeom>
                    <a:noFill/>
                    <a:ln w="9525">
                      <a:noFill/>
                    </a:ln>
                  </pic:spPr>
                </pic:pic>
              </a:graphicData>
            </a:graphic>
          </wp:inline>
        </w:drawing>
      </w: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0" w:firstLineChars="200"/>
        <w:rPr>
          <w:rFonts w:ascii="宋体" w:hAnsi="宋体" w:eastAsia="宋体" w:cs="宋体"/>
          <w:b/>
          <w:bCs/>
          <w:color w:val="FF0000"/>
          <w:sz w:val="24"/>
        </w:rPr>
      </w:pPr>
    </w:p>
    <w:p w14:paraId="30753BF3">
      <w:pPr>
        <w:spacing w:line="360" w:lineRule="auto"/>
        <w:ind w:firstLine="480" w:firstLineChars="200"/>
        <w:rPr>
          <w:rFonts w:ascii="宋体" w:hAnsi="宋体" w:eastAsia="宋体" w:cs="宋体"/>
          <w:b/>
          <w:bCs/>
          <w:color w:val="FF0000"/>
          <w:sz w:val="24"/>
        </w:rPr>
      </w:pPr>
    </w:p>
    <w:p w14:paraId="60CACE35">
      <w:pPr>
        <w:autoSpaceDE w:val="0"/>
        <w:autoSpaceDN w:val="0"/>
        <w:spacing w:before="13"/>
        <w:rPr>
          <w:rFonts w:ascii="微软雅黑" w:hAnsi="微软雅黑" w:eastAsia="微软雅黑" w:cs="微软雅黑"/>
          <w:b/>
          <w:w w:val="50"/>
          <w:sz w:val="18"/>
          <w:lang w:bidi="zh-CN"/>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物理沉降池或</w:t>
      </w:r>
      <w:r>
        <w:rPr>
          <w:rFonts w:hint="eastAsia" w:asciiTheme="minorEastAsia" w:hAnsiTheme="minorEastAsia" w:eastAsiaTheme="minorEastAsia" w:cstheme="minorEastAsia"/>
          <w:b w:val="0"/>
          <w:bCs w:val="0"/>
          <w:sz w:val="24"/>
          <w:szCs w:val="24"/>
        </w:rPr>
        <w:t>MBR膜池进行</w:t>
      </w:r>
      <w:r>
        <w:rPr>
          <w:rFonts w:hint="eastAsia" w:asciiTheme="minorEastAsia" w:hAnsiTheme="minorEastAsia" w:cstheme="minorEastAsia"/>
          <w:b w:val="0"/>
          <w:bCs w:val="0"/>
          <w:sz w:val="24"/>
          <w:szCs w:val="24"/>
          <w:lang w:eastAsia="zh-CN"/>
        </w:rPr>
        <w:t>物理沉降或膜片</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rPr>
        <w:t>化粪池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w:t>
      </w:r>
      <w:r>
        <w:rPr>
          <w:rFonts w:hint="eastAsia" w:ascii="宋体" w:hAnsi="宋体" w:eastAsia="宋体" w:cs="宋体"/>
          <w:sz w:val="24"/>
          <w:lang w:val="en-US" w:eastAsia="zh-CN"/>
        </w:rPr>
        <w:t>玻璃缸</w:t>
      </w:r>
      <w:r>
        <w:rPr>
          <w:rFonts w:hint="eastAsia" w:ascii="宋体" w:hAnsi="宋体" w:eastAsia="宋体" w:cs="宋体"/>
          <w:sz w:val="24"/>
        </w:rPr>
        <w:t>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w:t>
      </w:r>
      <w:r>
        <w:rPr>
          <w:rFonts w:hint="eastAsia" w:ascii="宋体" w:hAnsi="宋体" w:eastAsia="宋体" w:cs="宋体"/>
          <w:sz w:val="24"/>
          <w:lang w:val="en-US" w:eastAsia="zh-CN"/>
        </w:rPr>
        <w:t>玻璃缸</w:t>
      </w:r>
      <w:r>
        <w:rPr>
          <w:rFonts w:hint="eastAsia" w:ascii="宋体" w:hAnsi="宋体" w:eastAsia="宋体" w:cs="宋体"/>
          <w:sz w:val="24"/>
        </w:rPr>
        <w:t>箱体。</w:t>
      </w:r>
    </w:p>
    <w:p w14:paraId="3C8B3EFC">
      <w:pPr>
        <w:spacing w:line="360" w:lineRule="auto"/>
        <w:rPr>
          <w:rFonts w:ascii="宋体" w:hAnsi="宋体" w:eastAsia="宋体" w:cs="宋体"/>
          <w:b/>
          <w:bCs/>
          <w:sz w:val="24"/>
        </w:rPr>
      </w:pPr>
      <w:r>
        <w:rPr>
          <w:rFonts w:hint="eastAsia" w:ascii="宋体" w:hAnsi="宋体" w:eastAsia="宋体" w:cs="宋体"/>
          <w:b/>
          <w:bCs/>
          <w:sz w:val="24"/>
        </w:rPr>
        <w:t>（6）MBR膜池</w:t>
      </w:r>
    </w:p>
    <w:p w14:paraId="0A2100A1">
      <w:pPr>
        <w:spacing w:line="360" w:lineRule="auto"/>
        <w:ind w:firstLine="480" w:firstLineChars="200"/>
        <w:rPr>
          <w:rFonts w:ascii="宋体" w:hAnsi="宋体" w:eastAsia="宋体" w:cs="宋体"/>
          <w:sz w:val="24"/>
        </w:rPr>
      </w:pPr>
      <w:r>
        <w:rPr>
          <w:rFonts w:hint="eastAsia" w:ascii="宋体" w:hAnsi="宋体" w:eastAsia="宋体" w:cs="宋体"/>
          <w:sz w:val="24"/>
        </w:rPr>
        <w:t>MBR描述</w:t>
      </w:r>
    </w:p>
    <w:p w14:paraId="0A8F54B9">
      <w:pPr>
        <w:spacing w:line="360" w:lineRule="auto"/>
        <w:ind w:firstLine="480" w:firstLineChars="200"/>
        <w:rPr>
          <w:rFonts w:ascii="宋体" w:hAnsi="宋体" w:eastAsia="宋体" w:cs="宋体"/>
          <w:sz w:val="24"/>
        </w:rPr>
      </w:pPr>
      <w:r>
        <w:rPr>
          <w:rFonts w:hint="eastAsia" w:ascii="宋体" w:hAnsi="宋体" w:eastAsia="宋体" w:cs="宋体"/>
          <w:sz w:val="24"/>
        </w:rPr>
        <w:t>1 、膜处理法是膜生物反应器组合工艺的核心。在废水处理中应用膜技术，既能对废水进行有效的净化，又能回收一些有用物质，同时具有节能、无相变、设备简单、操作方便等特点。</w:t>
      </w:r>
    </w:p>
    <w:p w14:paraId="45D1B598">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43D600F0">
      <w:pPr>
        <w:spacing w:line="360" w:lineRule="auto"/>
        <w:ind w:firstLine="480" w:firstLineChars="200"/>
        <w:rPr>
          <w:rFonts w:ascii="宋体" w:hAnsi="宋体" w:eastAsia="宋体" w:cs="宋体"/>
          <w:sz w:val="24"/>
        </w:rPr>
      </w:pPr>
      <w:r>
        <w:rPr>
          <w:rFonts w:hint="eastAsia" w:ascii="宋体" w:hAnsi="宋体" w:eastAsia="宋体" w:cs="宋体"/>
          <w:sz w:val="24"/>
        </w:rPr>
        <w:t>研究表明，平板超滤膜对废水中悬浮物、大分子有机物有较好的去除效果，而且对预处理难以通过絮凝、过滤也有较好的截留作用。</w:t>
      </w:r>
    </w:p>
    <w:p w14:paraId="7ED3A6E8">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65BFE013">
      <w:pPr>
        <w:spacing w:line="360" w:lineRule="auto"/>
        <w:ind w:firstLine="480" w:firstLineChars="200"/>
        <w:rPr>
          <w:rFonts w:ascii="宋体" w:hAnsi="宋体" w:eastAsia="宋体" w:cs="宋体"/>
          <w:sz w:val="24"/>
        </w:rPr>
      </w:pPr>
      <w:r>
        <w:rPr>
          <w:rFonts w:hint="eastAsia" w:ascii="宋体" w:hAnsi="宋体" w:eastAsia="宋体" w:cs="宋体"/>
          <w:sz w:val="24"/>
        </w:rPr>
        <w:t>MBR池排泥定时排入污泥池，进行污泥浓缩，和好氧消化，污泥上清液回流排入调节池再处理，剩余污泥定期抽吸外运（每年二至三次）。</w:t>
      </w:r>
    </w:p>
    <w:p w14:paraId="613D8DE8">
      <w:pPr>
        <w:spacing w:line="360" w:lineRule="auto"/>
        <w:ind w:firstLine="480" w:firstLineChars="200"/>
        <w:rPr>
          <w:rFonts w:ascii="宋体" w:hAnsi="宋体" w:eastAsia="宋体" w:cs="宋体"/>
          <w:sz w:val="24"/>
        </w:rPr>
      </w:pPr>
      <w:r>
        <w:rPr>
          <w:rFonts w:hint="eastAsia" w:ascii="宋体" w:hAnsi="宋体" w:eastAsia="宋体" w:cs="宋体"/>
          <w:sz w:val="24"/>
        </w:rPr>
        <w:t>该池设计为</w:t>
      </w:r>
      <w:r>
        <w:rPr>
          <w:rFonts w:hint="eastAsia" w:ascii="宋体" w:hAnsi="宋体" w:eastAsia="宋体" w:cs="宋体"/>
          <w:sz w:val="24"/>
          <w:lang w:val="en-US" w:eastAsia="zh-CN"/>
        </w:rPr>
        <w:t>玻璃缸</w:t>
      </w:r>
      <w:r>
        <w:rPr>
          <w:rFonts w:hint="eastAsia" w:ascii="宋体" w:hAnsi="宋体" w:eastAsia="宋体" w:cs="宋体"/>
          <w:sz w:val="24"/>
        </w:rPr>
        <w:t>箱体，内置污泥回流消化系统。</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5E03641">
      <w:pPr>
        <w:spacing w:line="360" w:lineRule="auto"/>
        <w:ind w:firstLine="480" w:firstLineChars="200"/>
        <w:rPr>
          <w:rFonts w:hint="eastAsia" w:ascii="宋体" w:hAnsi="宋体" w:eastAsia="宋体" w:cs="宋体"/>
          <w:sz w:val="24"/>
        </w:rPr>
      </w:pPr>
      <w:r>
        <w:rPr>
          <w:rFonts w:hint="eastAsia" w:ascii="宋体" w:hAnsi="宋体" w:eastAsia="宋体" w:cs="宋体"/>
          <w:sz w:val="24"/>
        </w:rPr>
        <w:t>清水池即消毒池。该池按消毒池设计，内设消毒装置，导流板。MBR膜池出水流至消毒池进行消毒。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w:t>
      </w:r>
      <w:r>
        <w:rPr>
          <w:rFonts w:hint="eastAsia" w:ascii="宋体" w:hAnsi="宋体" w:eastAsia="宋体" w:cs="宋体"/>
          <w:sz w:val="24"/>
          <w:lang w:val="en-US" w:eastAsia="zh-CN"/>
        </w:rPr>
        <w:t>玻璃缸</w:t>
      </w:r>
      <w:r>
        <w:rPr>
          <w:rFonts w:hint="eastAsia" w:ascii="宋体" w:hAnsi="宋体" w:eastAsia="宋体" w:cs="宋体"/>
          <w:sz w:val="24"/>
        </w:rPr>
        <w:t>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6E651BCC">
      <w:pPr>
        <w:spacing w:line="360" w:lineRule="auto"/>
        <w:rPr>
          <w:rFonts w:hint="eastAsia" w:ascii="宋体" w:hAnsi="宋体" w:eastAsia="宋体" w:cs="宋体"/>
          <w:b/>
          <w:bCs/>
          <w:sz w:val="30"/>
          <w:szCs w:val="30"/>
          <w:lang w:eastAsia="zh-CN"/>
        </w:rPr>
      </w:pPr>
    </w:p>
    <w:p w14:paraId="6E814EE1">
      <w:pPr>
        <w:spacing w:line="360" w:lineRule="auto"/>
        <w:rPr>
          <w:rFonts w:hint="eastAsia" w:ascii="宋体" w:hAnsi="宋体" w:eastAsia="宋体" w:cs="宋体"/>
          <w:b/>
          <w:bCs/>
          <w:sz w:val="30"/>
          <w:szCs w:val="30"/>
          <w:lang w:eastAsia="zh-CN"/>
        </w:rPr>
      </w:pPr>
    </w:p>
    <w:p w14:paraId="66A9D004">
      <w:pPr>
        <w:spacing w:line="360" w:lineRule="auto"/>
        <w:rPr>
          <w:rFonts w:hint="eastAsia" w:ascii="宋体" w:hAnsi="宋体" w:eastAsia="宋体" w:cs="宋体"/>
          <w:b/>
          <w:bCs/>
          <w:sz w:val="30"/>
          <w:szCs w:val="30"/>
          <w:lang w:eastAsia="zh-CN"/>
        </w:rPr>
      </w:pPr>
    </w:p>
    <w:p w14:paraId="5684214C">
      <w:pPr>
        <w:spacing w:line="360" w:lineRule="auto"/>
        <w:rPr>
          <w:rFonts w:hint="eastAsia" w:ascii="宋体" w:hAnsi="宋体" w:eastAsia="宋体" w:cs="宋体"/>
          <w:b/>
          <w:bCs/>
          <w:sz w:val="30"/>
          <w:szCs w:val="30"/>
          <w:lang w:eastAsia="zh-CN"/>
        </w:rPr>
      </w:pPr>
    </w:p>
    <w:p w14:paraId="556C64B9">
      <w:pPr>
        <w:spacing w:line="360" w:lineRule="auto"/>
        <w:rPr>
          <w:rFonts w:hint="eastAsia" w:ascii="宋体" w:hAnsi="宋体" w:eastAsia="宋体" w:cs="宋体"/>
          <w:b/>
          <w:bCs/>
          <w:sz w:val="30"/>
          <w:szCs w:val="30"/>
          <w:lang w:eastAsia="zh-CN"/>
        </w:rPr>
      </w:pPr>
    </w:p>
    <w:p w14:paraId="4DCC49F9">
      <w:pPr>
        <w:spacing w:line="360" w:lineRule="auto"/>
        <w:rPr>
          <w:rFonts w:hint="eastAsia" w:ascii="宋体" w:hAnsi="宋体" w:eastAsia="宋体" w:cs="宋体"/>
          <w:b/>
          <w:bCs/>
          <w:sz w:val="30"/>
          <w:szCs w:val="30"/>
          <w:lang w:eastAsia="zh-CN"/>
        </w:rPr>
      </w:pPr>
    </w:p>
    <w:p w14:paraId="69175CE6">
      <w:pPr>
        <w:spacing w:line="360" w:lineRule="auto"/>
        <w:rPr>
          <w:rFonts w:hint="eastAsia" w:ascii="宋体" w:hAnsi="宋体" w:eastAsia="宋体" w:cs="宋体"/>
          <w:b/>
          <w:bCs/>
          <w:sz w:val="30"/>
          <w:szCs w:val="30"/>
          <w:lang w:eastAsia="zh-CN"/>
        </w:rPr>
      </w:pPr>
    </w:p>
    <w:p w14:paraId="14818B83">
      <w:pPr>
        <w:spacing w:line="360" w:lineRule="auto"/>
        <w:rPr>
          <w:rFonts w:hint="eastAsia" w:ascii="宋体" w:hAnsi="宋体" w:eastAsia="宋体" w:cs="宋体"/>
          <w:b/>
          <w:bCs/>
          <w:sz w:val="30"/>
          <w:szCs w:val="30"/>
          <w:lang w:eastAsia="zh-CN"/>
        </w:rPr>
      </w:pPr>
    </w:p>
    <w:p w14:paraId="6DBCFBA6">
      <w:pPr>
        <w:spacing w:line="360" w:lineRule="auto"/>
        <w:rPr>
          <w:rFonts w:hint="eastAsia" w:ascii="宋体" w:hAnsi="宋体" w:eastAsia="宋体" w:cs="宋体"/>
          <w:b/>
          <w:bCs/>
          <w:sz w:val="30"/>
          <w:szCs w:val="30"/>
          <w:lang w:eastAsia="zh-CN"/>
        </w:rPr>
      </w:pPr>
    </w:p>
    <w:p w14:paraId="5E45A0B8">
      <w:pPr>
        <w:spacing w:line="360" w:lineRule="auto"/>
        <w:rPr>
          <w:rFonts w:hint="eastAsia" w:ascii="宋体" w:hAnsi="宋体" w:eastAsia="宋体" w:cs="宋体"/>
          <w:b/>
          <w:bCs/>
          <w:sz w:val="30"/>
          <w:szCs w:val="30"/>
          <w:lang w:eastAsia="zh-CN"/>
        </w:rPr>
      </w:pPr>
    </w:p>
    <w:p w14:paraId="5625CAB0">
      <w:pPr>
        <w:spacing w:line="360" w:lineRule="auto"/>
        <w:rPr>
          <w:rFonts w:hint="eastAsia" w:ascii="宋体" w:hAnsi="宋体" w:eastAsia="宋体" w:cs="宋体"/>
          <w:b/>
          <w:bCs/>
          <w:sz w:val="30"/>
          <w:szCs w:val="30"/>
          <w:lang w:eastAsia="zh-CN"/>
        </w:rPr>
      </w:pPr>
    </w:p>
    <w:p w14:paraId="4F54E801">
      <w:pPr>
        <w:spacing w:line="360" w:lineRule="auto"/>
        <w:rPr>
          <w:rFonts w:hint="eastAsia" w:ascii="宋体" w:hAnsi="宋体" w:eastAsia="宋体" w:cs="宋体"/>
          <w:b/>
          <w:bCs/>
          <w:sz w:val="30"/>
          <w:szCs w:val="30"/>
          <w:lang w:eastAsia="zh-CN"/>
        </w:rPr>
      </w:pPr>
    </w:p>
    <w:p w14:paraId="759B8292">
      <w:pPr>
        <w:spacing w:line="360" w:lineRule="auto"/>
        <w:rPr>
          <w:rFonts w:hint="eastAsia" w:ascii="宋体" w:hAnsi="宋体" w:eastAsia="宋体" w:cs="宋体"/>
          <w:b/>
          <w:bCs/>
          <w:sz w:val="30"/>
          <w:szCs w:val="30"/>
          <w:lang w:eastAsia="zh-CN"/>
        </w:rPr>
      </w:pPr>
    </w:p>
    <w:p w14:paraId="3836F081">
      <w:pPr>
        <w:spacing w:line="360" w:lineRule="auto"/>
        <w:rPr>
          <w:rFonts w:hint="eastAsia" w:ascii="宋体" w:hAnsi="宋体" w:eastAsia="宋体" w:cs="宋体"/>
          <w:b/>
          <w:bCs/>
          <w:sz w:val="30"/>
          <w:szCs w:val="30"/>
          <w:lang w:eastAsia="zh-CN"/>
        </w:rPr>
      </w:pPr>
    </w:p>
    <w:p w14:paraId="7E6343CA">
      <w:pPr>
        <w:spacing w:line="360" w:lineRule="auto"/>
        <w:rPr>
          <w:rFonts w:hint="eastAsia" w:ascii="宋体" w:hAnsi="宋体" w:eastAsia="宋体" w:cs="宋体"/>
          <w:b/>
          <w:bCs/>
          <w:sz w:val="30"/>
          <w:szCs w:val="30"/>
          <w:lang w:eastAsia="zh-CN"/>
        </w:rPr>
      </w:pPr>
    </w:p>
    <w:p w14:paraId="43CB2C8C">
      <w:pPr>
        <w:spacing w:line="360" w:lineRule="auto"/>
        <w:rPr>
          <w:rFonts w:hint="eastAsia" w:ascii="宋体" w:hAnsi="宋体" w:eastAsia="宋体" w:cs="宋体"/>
          <w:b/>
          <w:bCs/>
          <w:sz w:val="30"/>
          <w:szCs w:val="30"/>
          <w:lang w:eastAsia="zh-CN"/>
        </w:rPr>
      </w:pPr>
    </w:p>
    <w:p w14:paraId="4A6EA488">
      <w:pPr>
        <w:spacing w:line="360" w:lineRule="auto"/>
        <w:rPr>
          <w:rFonts w:hint="eastAsia" w:ascii="宋体" w:hAnsi="宋体" w:eastAsia="宋体" w:cs="宋体"/>
          <w:b/>
          <w:bCs/>
          <w:sz w:val="30"/>
          <w:szCs w:val="30"/>
          <w:lang w:eastAsia="zh-CN"/>
        </w:rPr>
      </w:pP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eastAsia="宋体" w:cs="宋体"/>
          <w:sz w:val="24"/>
          <w:lang w:val="en-US" w:eastAsia="zh-CN"/>
        </w:rPr>
        <w:t>玻璃缸</w:t>
      </w:r>
      <w:r>
        <w:rPr>
          <w:rFonts w:hint="eastAsia" w:ascii="宋体" w:hAnsi="宋体"/>
          <w:sz w:val="24"/>
          <w:lang w:val="en-US" w:eastAsia="zh-CN"/>
        </w:rPr>
        <w:t>，内刷环氧沥青漆四层，外刷环氧聚酯漆三层（含一层面漆）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57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57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57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57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57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13335" b="1714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57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5715" b="228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5715" b="2286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5715" b="2286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57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57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1"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0.74</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8.88</w:t>
            </w:r>
          </w:p>
        </w:tc>
      </w:tr>
      <w:tr w14:paraId="054EC17A">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ind w:firstLine="525" w:firstLineChars="250"/>
              <w:jc w:val="both"/>
              <w:rPr>
                <w:rFonts w:ascii="宋体" w:hAnsi="宋体" w:eastAsia="宋体" w:cs="宋体"/>
                <w:szCs w:val="21"/>
              </w:rPr>
            </w:pPr>
            <w:r>
              <w:rPr>
                <w:rFonts w:hint="eastAsia" w:ascii="宋体" w:hAnsi="宋体" w:eastAsia="宋体" w:cs="宋体"/>
                <w:szCs w:val="21"/>
                <w:lang w:eastAsia="zh-CN"/>
              </w:rPr>
              <w:t>罗茨</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2E47EF87">
            <w:pPr>
              <w:pStyle w:val="16"/>
              <w:spacing w:before="90"/>
              <w:ind w:right="7"/>
              <w:rPr>
                <w:rFonts w:ascii="宋体" w:hAnsi="宋体" w:eastAsia="宋体" w:cs="宋体"/>
                <w:szCs w:val="21"/>
              </w:rPr>
            </w:pPr>
            <w:r>
              <w:rPr>
                <w:rFonts w:hint="eastAsia" w:ascii="宋体" w:hAnsi="宋体" w:eastAsia="宋体" w:cs="宋体"/>
                <w:szCs w:val="21"/>
              </w:rPr>
              <w:t>2</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13.2</w:t>
            </w:r>
          </w:p>
        </w:tc>
      </w:tr>
      <w:tr w14:paraId="120F7483">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0.37</w:t>
            </w:r>
          </w:p>
        </w:tc>
      </w:tr>
      <w:tr w14:paraId="05921B0F">
        <w:trPr>
          <w:trHeight w:val="460" w:hRule="atLeast"/>
          <w:jc w:val="center"/>
        </w:trPr>
        <w:tc>
          <w:tcPr>
            <w:tcW w:w="775" w:type="dxa"/>
            <w:vAlign w:val="center"/>
          </w:tcPr>
          <w:p w14:paraId="7515E410">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380E00B5">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65092D25">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0E51B3A9">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7C3451B7">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1C63A67F">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5E49E3E9">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5527683">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15.0</w:t>
            </w:r>
          </w:p>
        </w:tc>
      </w:tr>
      <w:tr w14:paraId="276598B3">
        <w:trPr>
          <w:trHeight w:val="460" w:hRule="atLeast"/>
          <w:jc w:val="center"/>
        </w:trPr>
        <w:tc>
          <w:tcPr>
            <w:tcW w:w="775" w:type="dxa"/>
            <w:vAlign w:val="center"/>
          </w:tcPr>
          <w:p w14:paraId="3BAB7067">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rPr>
            </w:pPr>
            <w:r>
              <w:rPr>
                <w:rFonts w:hint="eastAsia" w:ascii="宋体" w:hAnsi="宋体" w:eastAsia="宋体" w:cs="宋体"/>
                <w:szCs w:val="21"/>
                <w:lang w:val="en-US" w:eastAsia="zh-CN"/>
              </w:rPr>
              <w:t>38.95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38.95</w:t>
      </w:r>
      <w:r>
        <w:rPr>
          <w:rFonts w:hint="eastAsia" w:ascii="宋体" w:hAnsi="宋体" w:eastAsia="宋体" w:cs="宋体"/>
          <w:sz w:val="24"/>
          <w:u w:val="single"/>
        </w:rPr>
        <w:t xml:space="preserve">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污水运行过程中在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1.57</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w:t>
      </w:r>
      <w:r>
        <w:rPr>
          <w:rFonts w:hint="eastAsia" w:ascii="宋体" w:hAnsi="宋体" w:eastAsia="宋体" w:cs="宋体"/>
          <w:sz w:val="24"/>
          <w:lang w:val="en-US" w:eastAsia="zh-CN"/>
        </w:rPr>
        <w:t>玻璃缸</w:t>
      </w:r>
      <w:r>
        <w:rPr>
          <w:rFonts w:hint="eastAsia" w:ascii="宋体" w:hAnsi="宋体" w:eastAsia="宋体" w:cs="宋体"/>
          <w:b w:val="0"/>
          <w:bCs w:val="0"/>
          <w:sz w:val="24"/>
          <w:szCs w:val="24"/>
          <w:lang w:val="en-US" w:eastAsia="zh-CN"/>
        </w:rPr>
        <w:t>设备，严格按照Q/WFXHL—YTH—2019文件标准执行生产计划，一体式浇筑，对直角焊接处进行加固，设置加强筋使设备保留传统韧性的同时也保证设备的坚固度。焊接前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1D04022F">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val="en-US" w:eastAsia="zh-CN"/>
        </w:rPr>
        <w:drawing>
          <wp:inline distT="0" distB="0" distL="114300" distR="114300">
            <wp:extent cx="2543175" cy="1473835"/>
            <wp:effectExtent l="0" t="0" r="22225" b="24765"/>
            <wp:docPr id="25" name="图片 25" descr="159c899f4e1b2eb9d86438d7ad75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9c899f4e1b2eb9d86438d7ad756069"/>
                    <pic:cNvPicPr>
                      <a:picLocks noChangeAspect="1"/>
                    </pic:cNvPicPr>
                  </pic:nvPicPr>
                  <pic:blipFill>
                    <a:blip r:embed="rId70"/>
                    <a:stretch>
                      <a:fillRect/>
                    </a:stretch>
                  </pic:blipFill>
                  <pic:spPr>
                    <a:xfrm>
                      <a:off x="0" y="0"/>
                      <a:ext cx="2543175" cy="147383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55545" cy="1470025"/>
            <wp:effectExtent l="0" t="0" r="8255" b="3175"/>
            <wp:docPr id="31" name="图片 31" descr="19650271949ce1f525c1bc5246dea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9650271949ce1f525c1bc5246dea606"/>
                    <pic:cNvPicPr>
                      <a:picLocks noChangeAspect="1"/>
                    </pic:cNvPicPr>
                  </pic:nvPicPr>
                  <pic:blipFill>
                    <a:blip r:embed="rId71"/>
                    <a:stretch>
                      <a:fillRect/>
                    </a:stretch>
                  </pic:blipFill>
                  <pic:spPr>
                    <a:xfrm>
                      <a:off x="0" y="0"/>
                      <a:ext cx="2455545" cy="1470025"/>
                    </a:xfrm>
                    <a:prstGeom prst="rect">
                      <a:avLst/>
                    </a:prstGeom>
                  </pic:spPr>
                </pic:pic>
              </a:graphicData>
            </a:graphic>
          </wp:inline>
        </w:drawing>
      </w:r>
    </w:p>
    <w:p w14:paraId="3467AB65">
      <w:pPr>
        <w:spacing w:line="360" w:lineRule="auto"/>
        <w:ind w:firstLine="1471"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玻璃缸</w:t>
      </w:r>
      <w:r>
        <w:rPr>
          <w:rFonts w:hint="eastAsia" w:asciiTheme="minorEastAsia" w:hAnsiTheme="minorEastAsia" w:eastAsiaTheme="minorEastAsia" w:cstheme="minorEastAsia"/>
          <w:b/>
          <w:bCs/>
          <w:sz w:val="21"/>
          <w:szCs w:val="21"/>
          <w:lang w:eastAsia="zh-CN"/>
        </w:rPr>
        <w:t>一体化</w:t>
      </w:r>
      <w:r>
        <w:rPr>
          <w:rFonts w:hint="eastAsia" w:asciiTheme="minorEastAsia" w:hAnsiTheme="minorEastAsia" w:cstheme="minorEastAsia"/>
          <w:b/>
          <w:bCs/>
          <w:sz w:val="21"/>
          <w:szCs w:val="21"/>
          <w:lang w:val="en-US" w:eastAsia="zh-CN"/>
        </w:rPr>
        <w:t xml:space="preserve">                         玻璃缸一体化</w:t>
      </w:r>
    </w:p>
    <w:p w14:paraId="34F927B0">
      <w:pPr>
        <w:spacing w:line="360" w:lineRule="auto"/>
        <w:ind w:firstLine="1471"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lang w:val="en-US" w:eastAsia="zh-CN"/>
        </w:rPr>
        <w:t xml:space="preserve">   </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eastAsia="zh-CN"/>
        </w:rPr>
        <w:drawing>
          <wp:inline distT="0" distB="0" distL="114300" distR="114300">
            <wp:extent cx="1866900" cy="2489200"/>
            <wp:effectExtent l="0" t="0" r="12700" b="0"/>
            <wp:docPr id="27" name="图片 27" descr="a7717069ca6483080f7fe1e41597f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7717069ca6483080f7fe1e41597f73f"/>
                    <pic:cNvPicPr>
                      <a:picLocks noChangeAspect="1"/>
                    </pic:cNvPicPr>
                  </pic:nvPicPr>
                  <pic:blipFill>
                    <a:blip r:embed="rId72"/>
                    <a:stretch>
                      <a:fillRect/>
                    </a:stretch>
                  </pic:blipFill>
                  <pic:spPr>
                    <a:xfrm>
                      <a:off x="0" y="0"/>
                      <a:ext cx="1866900" cy="248920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16510" b="57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3"/>
                    <a:stretch>
                      <a:fillRect/>
                    </a:stretch>
                  </pic:blipFill>
                  <pic:spPr>
                    <a:xfrm>
                      <a:off x="0" y="0"/>
                      <a:ext cx="2472690" cy="1391285"/>
                    </a:xfrm>
                    <a:prstGeom prst="rect">
                      <a:avLst/>
                    </a:prstGeom>
                  </pic:spPr>
                </pic:pic>
              </a:graphicData>
            </a:graphic>
          </wp:inline>
        </w:drawing>
      </w:r>
    </w:p>
    <w:p w14:paraId="0AD0B50C">
      <w:pPr>
        <w:spacing w:line="360" w:lineRule="auto"/>
        <w:ind w:firstLine="1892" w:firstLineChars="900"/>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MBR帘式膜</w:t>
      </w:r>
      <w:r>
        <w:rPr>
          <w:rFonts w:hint="eastAsia" w:asciiTheme="minorEastAsia" w:hAnsiTheme="minorEastAsia" w:cstheme="minorEastAsia"/>
          <w:b/>
          <w:bCs/>
          <w:lang w:val="en-US" w:eastAsia="zh-CN"/>
        </w:rPr>
        <w:t xml:space="preserve">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Meiryo">
    <w:altName w:val="Hiragino Sans"/>
    <w:panose1 w:val="020B0604030504040204"/>
    <w:charset w:val="80"/>
    <w:family w:val="swiss"/>
    <w:pitch w:val="default"/>
    <w:sig w:usb0="00000000" w:usb1="00000000" w:usb2="00010012" w:usb3="00000000" w:csb0="6002009F" w:csb1="DFD70000"/>
  </w:font>
  <w:font w:name="Hiragino Sans">
    <w:panose1 w:val="020B0300000000000000"/>
    <w:charset w:val="80"/>
    <w:family w:val="auto"/>
    <w:pitch w:val="default"/>
    <w:sig w:usb0="E00002FF" w:usb1="7AE7FFFF" w:usb2="00000012" w:usb3="00000000" w:csb0="0002000D"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0"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63"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5FE00EB"/>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DBF9B62"/>
    <w:rsid w:val="5E130627"/>
    <w:rsid w:val="5E6B773E"/>
    <w:rsid w:val="5FB74461"/>
    <w:rsid w:val="618D5CC9"/>
    <w:rsid w:val="62EE112E"/>
    <w:rsid w:val="637F1F5E"/>
    <w:rsid w:val="642D00B1"/>
    <w:rsid w:val="665B1741"/>
    <w:rsid w:val="66D241E1"/>
    <w:rsid w:val="681B249A"/>
    <w:rsid w:val="68ED3642"/>
    <w:rsid w:val="69907177"/>
    <w:rsid w:val="69B033DA"/>
    <w:rsid w:val="6AD62F9E"/>
    <w:rsid w:val="6B0E45C2"/>
    <w:rsid w:val="6E9F16AC"/>
    <w:rsid w:val="6EA441D5"/>
    <w:rsid w:val="6F8539DB"/>
    <w:rsid w:val="6FEC0799"/>
    <w:rsid w:val="6FFFDAD1"/>
    <w:rsid w:val="70F87B35"/>
    <w:rsid w:val="71274C4E"/>
    <w:rsid w:val="73D644D0"/>
    <w:rsid w:val="73F612A9"/>
    <w:rsid w:val="7406097F"/>
    <w:rsid w:val="748745DD"/>
    <w:rsid w:val="775E6842"/>
    <w:rsid w:val="7C847368"/>
    <w:rsid w:val="7F340BCE"/>
    <w:rsid w:val="7F941EC0"/>
    <w:rsid w:val="7F9E680B"/>
    <w:rsid w:val="7FF6C9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8023</Words>
  <Characters>8453</Characters>
  <Lines>52</Lines>
  <Paragraphs>14</Paragraphs>
  <TotalTime>4</TotalTime>
  <ScaleCrop>false</ScaleCrop>
  <LinksUpToDate>false</LinksUpToDate>
  <CharactersWithSpaces>8676</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2021-08-15T23:13:00Z</dcterms:created>
  <dc:creator>Lenovo</dc:creator>
  <cp:lastModifiedBy>冷俊林</cp:lastModifiedBy>
  <dcterms:modified xsi:type="dcterms:W3CDTF">2026-04-13T17:55:43Z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3C1A6B9D6EF262D093B5DC69687869C5_43</vt:lpwstr>
  </property>
  <property fmtid="{D5CDD505-2E9C-101B-9397-08002B2CF9AE}" pid="4" name="KSOTemplateDocerSaveRecord">
    <vt:lpwstr>eyJoZGlkIjoiNjRjNmZlNDQ4YjgxN2EzYWRmNTYxZDNmODM5MzM4M2MiLCJ1c2VySWQiOiIxNTQ5MTQ0MzI3In0=</vt:lpwstr>
  </property>
</Properties>
</file>