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汕头市绿文环保科技</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1DEABB1F">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肖经理</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43</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13822869010</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日处理10吨</w:t>
            </w:r>
          </w:p>
        </w:tc>
      </w:tr>
      <w:tr w14:paraId="2D2E20D4">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生产污水处理项目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三级入官网</w:t>
            </w:r>
          </w:p>
        </w:tc>
      </w:tr>
      <w:tr w14:paraId="393A1E1F">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魏志远</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11</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时10分</w:t>
            </w:r>
          </w:p>
        </w:tc>
      </w:tr>
      <w:tr w14:paraId="0F4C4D04">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市场部</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411</w:t>
            </w:r>
            <w:r>
              <w:rPr>
                <w:rFonts w:hint="eastAsia" w:asciiTheme="minorEastAsia" w:hAnsiTheme="minorEastAsia" w:eastAsiaTheme="minorEastAsia" w:cstheme="minorEastAsia"/>
                <w:b/>
                <w:bCs/>
                <w:color w:val="000000"/>
                <w:kern w:val="2"/>
                <w:sz w:val="22"/>
                <w:szCs w:val="22"/>
                <w:lang w:val="en-US" w:eastAsia="zh-CN" w:bidi="ar-SA"/>
              </w:rPr>
              <w:t>01</w:t>
            </w:r>
          </w:p>
        </w:tc>
      </w:tr>
      <w:tr w14:paraId="29D2719C">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15265696913</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广东省汕头市</w:t>
            </w:r>
          </w:p>
        </w:tc>
      </w:tr>
      <w:tr w14:paraId="7D070FA1">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15-20</w:t>
            </w:r>
            <w:r>
              <w:rPr>
                <w:rFonts w:hint="eastAsia" w:asciiTheme="minorEastAsia" w:hAnsiTheme="minorEastAsia" w:eastAsiaTheme="minorEastAsia" w:cstheme="minorEastAsia"/>
                <w:b/>
                <w:bCs/>
                <w:color w:val="000000"/>
                <w:sz w:val="22"/>
                <w:szCs w:val="22"/>
                <w:lang w:val="en-US" w:eastAsia="zh-CN"/>
              </w:rPr>
              <w:t>个日历日</w:t>
            </w:r>
          </w:p>
        </w:tc>
      </w:tr>
      <w:tr w14:paraId="13978266">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985" b="247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bookmarkStart w:id="1" w:name="_GoBack"/>
      <w:r>
        <w:rPr>
          <w:rFonts w:hint="default" w:ascii="宋体" w:hAnsi="宋体" w:eastAsia="宋体" w:cs="宋体"/>
          <w:b w:val="0"/>
          <w:bCs w:val="0"/>
          <w:sz w:val="28"/>
          <w:szCs w:val="28"/>
          <w:lang w:val="en-US" w:eastAsia="zh-CN"/>
        </w:rPr>
        <w:drawing>
          <wp:inline distT="0" distB="0" distL="114300" distR="114300">
            <wp:extent cx="2616835" cy="3599815"/>
            <wp:effectExtent l="0" t="0" r="24765" b="698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bookmarkEnd w:id="1"/>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13335" b="1714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016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016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016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016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0160" b="215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5715" b="762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20320" b="317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9685" b="209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5715" b="1587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5715" b="1778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5715" b="1587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57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5715" b="2095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5715" b="1778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968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968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968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968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968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968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5715" b="2413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5715" b="2413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57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5715" b="2413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5715" b="2095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5715" b="2222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5715" b="1524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5715" b="2349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24130" b="635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24130" b="44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24130" b="38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241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val="en-US" w:eastAsia="zh-CN"/>
        </w:rPr>
        <w:t>零部件</w:t>
      </w:r>
      <w:r>
        <w:rPr>
          <w:rFonts w:hint="eastAsia" w:ascii="宋体" w:hAnsi="宋体" w:eastAsia="宋体" w:cs="宋体"/>
          <w:sz w:val="24"/>
          <w:lang w:eastAsia="zh-CN"/>
        </w:rPr>
        <w:t>加工厂生产加工</w:t>
      </w:r>
      <w:r>
        <w:rPr>
          <w:rFonts w:hint="eastAsia" w:ascii="宋体" w:hAnsi="宋体" w:eastAsia="宋体" w:cs="宋体"/>
          <w:sz w:val="24"/>
          <w:lang w:val="en-US" w:eastAsia="zh-CN"/>
        </w:rPr>
        <w:t>及清洗</w:t>
      </w:r>
      <w:r>
        <w:rPr>
          <w:rFonts w:hint="eastAsia" w:ascii="宋体" w:hAnsi="宋体" w:eastAsia="宋体" w:cs="宋体"/>
          <w:sz w:val="24"/>
          <w:lang w:eastAsia="zh-CN"/>
        </w:rPr>
        <w:t>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val="en-US" w:eastAsia="zh-CN"/>
        </w:rPr>
        <w:t>清洗</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val="en-US" w:eastAsia="zh-CN"/>
              </w:rPr>
              <w:t>清洗</w:t>
            </w:r>
            <w:r>
              <w:rPr>
                <w:rFonts w:hint="eastAsia" w:asciiTheme="minorEastAsia" w:hAnsiTheme="minorEastAsia" w:cstheme="minorEastAsia"/>
                <w:b/>
                <w:color w:val="auto"/>
                <w:sz w:val="24"/>
                <w:szCs w:val="24"/>
                <w:lang w:eastAsia="zh-CN"/>
              </w:rPr>
              <w:t>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39D3DCEA">
      <w:pPr>
        <w:spacing w:line="360" w:lineRule="auto"/>
        <w:rPr>
          <w:rFonts w:ascii="宋体" w:hAnsi="宋体" w:eastAsia="宋体" w:cs="宋体"/>
          <w:sz w:val="24"/>
        </w:rPr>
      </w:pPr>
    </w:p>
    <w:p w14:paraId="48BC1769">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1"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生产</w:t>
      </w:r>
      <w:r>
        <w:rPr>
          <w:rFonts w:hint="eastAsia" w:ascii="宋体" w:hAnsi="宋体" w:eastAsia="宋体" w:cs="宋体"/>
          <w:sz w:val="24"/>
          <w:lang w:val="en-US" w:eastAsia="zh-CN"/>
        </w:rPr>
        <w:t>型企业清洗</w:t>
      </w:r>
      <w:r>
        <w:rPr>
          <w:rFonts w:hint="eastAsia" w:ascii="宋体" w:hAnsi="宋体" w:eastAsia="宋体" w:cs="宋体"/>
          <w:sz w:val="24"/>
          <w:lang w:eastAsia="zh-CN"/>
        </w:rPr>
        <w:t>污水</w:t>
      </w:r>
      <w:r>
        <w:rPr>
          <w:rFonts w:ascii="宋体" w:hAnsi="宋体" w:eastAsia="宋体" w:cs="宋体"/>
          <w:sz w:val="24"/>
        </w:rPr>
        <w:t>，</w:t>
      </w:r>
      <w:r>
        <w:rPr>
          <w:rFonts w:hint="eastAsia" w:ascii="宋体" w:hAnsi="宋体" w:eastAsia="宋体" w:cs="宋体"/>
          <w:sz w:val="24"/>
        </w:rPr>
        <w:t>因此拟采用</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+次氯酸钠投加器+搅拌沉淀池”</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0"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FFC000"/>
          <w:sz w:val="24"/>
          <w:lang w:eastAsia="zh-CN"/>
        </w:rPr>
        <w:t>黄色</w:t>
      </w:r>
      <w:r>
        <w:rPr>
          <w:rFonts w:ascii="宋体" w:hAnsi="宋体" w:eastAsia="宋体" w:cs="宋体"/>
          <w:b/>
          <w:bCs/>
          <w:color w:val="FFC000"/>
          <w:sz w:val="24"/>
        </w:rPr>
        <w:t>为</w:t>
      </w:r>
      <w:r>
        <w:rPr>
          <w:rFonts w:hint="eastAsia" w:ascii="宋体" w:hAnsi="宋体" w:eastAsia="宋体" w:cs="宋体"/>
          <w:b/>
          <w:bCs/>
          <w:color w:val="FFC000"/>
          <w:sz w:val="24"/>
        </w:rPr>
        <w:t>配套</w:t>
      </w:r>
      <w:r>
        <w:rPr>
          <w:rFonts w:ascii="宋体" w:hAnsi="宋体" w:eastAsia="宋体" w:cs="宋体"/>
          <w:b/>
          <w:bCs/>
          <w:color w:val="FFC000"/>
          <w:sz w:val="24"/>
        </w:rPr>
        <w:t>设备</w:t>
      </w:r>
      <w:r>
        <w:rPr>
          <w:rFonts w:hint="eastAsia" w:ascii="宋体" w:hAnsi="宋体" w:eastAsia="宋体" w:cs="宋体"/>
          <w:b/>
          <w:bCs/>
          <w:color w:val="auto"/>
          <w:sz w:val="24"/>
        </w:rPr>
        <w:t>、</w:t>
      </w:r>
      <w:r>
        <w:rPr>
          <w:rFonts w:hint="eastAsia" w:ascii="宋体" w:hAnsi="宋体" w:eastAsia="宋体" w:cs="宋体"/>
          <w:b/>
          <w:bCs/>
          <w:color w:val="00B0F0"/>
          <w:sz w:val="24"/>
          <w:lang w:eastAsia="zh-CN"/>
        </w:rPr>
        <w:t>蓝色为沉淀池设备</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w:t>
      </w:r>
      <w:r>
        <w:rPr>
          <w:rFonts w:hint="eastAsia" w:ascii="宋体" w:hAnsi="宋体" w:eastAsia="宋体" w:cs="宋体"/>
          <w:b/>
          <w:bCs/>
          <w:color w:val="auto"/>
          <w:sz w:val="24"/>
          <w:lang w:eastAsia="zh-CN"/>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137A430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9800" cy="3354705"/>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0"/>
                    <a:stretch>
                      <a:fillRect/>
                    </a:stretch>
                  </pic:blipFill>
                  <pic:spPr>
                    <a:xfrm>
                      <a:off x="0" y="0"/>
                      <a:ext cx="6019800" cy="3354705"/>
                    </a:xfrm>
                    <a:prstGeom prst="rect">
                      <a:avLst/>
                    </a:prstGeom>
                    <a:noFill/>
                    <a:ln w="9525">
                      <a:noFill/>
                    </a:ln>
                  </pic:spPr>
                </pic:pic>
              </a:graphicData>
            </a:graphic>
          </wp:inline>
        </w:drawing>
      </w:r>
    </w:p>
    <w:p w14:paraId="4DF33C96">
      <w:pPr>
        <w:keepNext w:val="0"/>
        <w:keepLines w:val="0"/>
        <w:widowControl/>
        <w:suppressLineNumbers w:val="0"/>
        <w:jc w:val="left"/>
      </w:pPr>
    </w:p>
    <w:p w14:paraId="21A49A32">
      <w:pPr>
        <w:keepNext w:val="0"/>
        <w:keepLines w:val="0"/>
        <w:widowControl/>
        <w:suppressLineNumbers w:val="0"/>
        <w:jc w:val="left"/>
      </w:pPr>
    </w:p>
    <w:p w14:paraId="6515F625">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0" w:firstLineChars="200"/>
        <w:rPr>
          <w:rFonts w:hint="eastAsia" w:ascii="宋体" w:hAnsi="宋体" w:eastAsia="宋体" w:cs="宋体"/>
          <w:b/>
          <w:bCs/>
          <w:color w:val="auto"/>
          <w:sz w:val="24"/>
        </w:rPr>
      </w:pPr>
    </w:p>
    <w:p w14:paraId="50093360">
      <w:pPr>
        <w:spacing w:line="360" w:lineRule="auto"/>
        <w:ind w:firstLine="480" w:firstLineChars="200"/>
        <w:rPr>
          <w:rFonts w:hint="eastAsia" w:ascii="宋体" w:hAnsi="宋体" w:eastAsia="宋体" w:cs="宋体"/>
          <w:b/>
          <w:bCs/>
          <w:color w:val="auto"/>
          <w:sz w:val="24"/>
        </w:rPr>
      </w:pPr>
    </w:p>
    <w:p w14:paraId="3AB777E9">
      <w:pPr>
        <w:spacing w:line="360" w:lineRule="auto"/>
        <w:ind w:firstLine="480"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清洗</w:t>
      </w:r>
      <w:r>
        <w:rPr>
          <w:rFonts w:ascii="宋体" w:hAnsi="宋体" w:eastAsia="宋体" w:cs="宋体"/>
          <w:sz w:val="24"/>
        </w:rPr>
        <w:t>废水统一经格栅井格挡</w:t>
      </w:r>
      <w:r>
        <w:rPr>
          <w:rFonts w:hint="eastAsia" w:ascii="宋体" w:hAnsi="宋体" w:eastAsia="宋体" w:cs="宋体"/>
          <w:sz w:val="24"/>
          <w:lang w:eastAsia="zh-CN"/>
        </w:rPr>
        <w:t>较大颗粒杂质后收集</w:t>
      </w:r>
      <w:r>
        <w:rPr>
          <w:rFonts w:ascii="宋体" w:hAnsi="宋体" w:eastAsia="宋体" w:cs="宋体"/>
          <w:sz w:val="24"/>
        </w:rPr>
        <w:t>至</w:t>
      </w:r>
      <w:r>
        <w:rPr>
          <w:rFonts w:hint="eastAsia" w:ascii="宋体" w:hAnsi="宋体" w:eastAsia="宋体" w:cs="宋体"/>
          <w:sz w:val="24"/>
          <w:lang w:eastAsia="zh-CN"/>
        </w:rPr>
        <w:t>原水</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因</w:t>
      </w:r>
      <w:r>
        <w:rPr>
          <w:rFonts w:hint="eastAsia" w:ascii="宋体" w:hAnsi="宋体" w:eastAsia="宋体" w:cs="宋体"/>
          <w:sz w:val="24"/>
          <w:lang w:val="en-US" w:eastAsia="zh-CN"/>
        </w:rPr>
        <w:t>清洗</w:t>
      </w:r>
      <w:r>
        <w:rPr>
          <w:rFonts w:hint="eastAsia" w:ascii="宋体" w:hAnsi="宋体" w:eastAsia="宋体" w:cs="宋体"/>
          <w:sz w:val="24"/>
          <w:lang w:eastAsia="zh-CN"/>
        </w:rPr>
        <w:t>污水中含有大量</w:t>
      </w:r>
      <w:r>
        <w:rPr>
          <w:rFonts w:hint="eastAsia" w:ascii="宋体" w:hAnsi="宋体" w:eastAsia="宋体" w:cs="宋体"/>
          <w:sz w:val="24"/>
          <w:lang w:val="en-US" w:eastAsia="zh-CN"/>
        </w:rPr>
        <w:t>机</w:t>
      </w:r>
      <w:r>
        <w:rPr>
          <w:rFonts w:hint="eastAsia" w:ascii="宋体" w:hAnsi="宋体" w:eastAsia="宋体" w:cs="宋体"/>
          <w:sz w:val="24"/>
          <w:lang w:eastAsia="zh-CN"/>
        </w:rPr>
        <w:t>油、制作残渣等悬浮物杂质，首先</w:t>
      </w:r>
      <w:r>
        <w:rPr>
          <w:rFonts w:ascii="宋体" w:hAnsi="宋体" w:eastAsia="宋体" w:cs="宋体"/>
          <w:sz w:val="24"/>
        </w:rPr>
        <w:t>由污水提升泵将废水提升至</w:t>
      </w:r>
      <w:r>
        <w:rPr>
          <w:rFonts w:hint="eastAsia" w:ascii="宋体" w:hAnsi="宋体" w:eastAsia="宋体" w:cs="宋体"/>
          <w:b w:val="0"/>
          <w:bCs w:val="0"/>
          <w:color w:val="auto"/>
          <w:sz w:val="24"/>
          <w:szCs w:val="24"/>
          <w:lang w:val="en-US" w:eastAsia="zh-CN"/>
        </w:rPr>
        <w:t>斜板沉淀池，通过药剂的絮凝、聚凝作用，使水中的杂质絮凝成团，质量重的杂质经过沉淀区，通过水流的冲击作用冲入蜂窝斜板沉淀后去除。清水自流至</w:t>
      </w:r>
      <w:r>
        <w:rPr>
          <w:rFonts w:hint="eastAsia" w:ascii="宋体" w:hAnsi="宋体" w:eastAsia="宋体" w:cs="宋体"/>
          <w:sz w:val="24"/>
        </w:rPr>
        <w:t>隔油池进行油污分离，隔油池分离出</w:t>
      </w:r>
      <w:r>
        <w:rPr>
          <w:rFonts w:hint="eastAsia" w:ascii="宋体" w:hAnsi="宋体" w:eastAsia="宋体" w:cs="宋体"/>
          <w:sz w:val="24"/>
          <w:lang w:eastAsia="zh-CN"/>
        </w:rPr>
        <w:t>悬浮物杂质</w:t>
      </w:r>
      <w:r>
        <w:rPr>
          <w:rFonts w:hint="eastAsia" w:ascii="宋体" w:hAnsi="宋体" w:eastAsia="宋体" w:cs="宋体"/>
          <w:sz w:val="24"/>
        </w:rPr>
        <w:t>和油污，再进</w:t>
      </w:r>
      <w:r>
        <w:rPr>
          <w:rFonts w:hint="eastAsia" w:ascii="宋体" w:hAnsi="宋体" w:eastAsia="宋体" w:cs="宋体"/>
          <w:sz w:val="24"/>
          <w:lang w:val="en-US" w:eastAsia="zh-CN"/>
        </w:rPr>
        <w:t>叠螺机</w:t>
      </w:r>
      <w:r>
        <w:rPr>
          <w:rFonts w:hint="eastAsia" w:ascii="宋体" w:hAnsi="宋体" w:eastAsia="宋体" w:cs="宋体"/>
          <w:sz w:val="24"/>
        </w:rPr>
        <w:t>进行脱水，而污水则与</w:t>
      </w:r>
      <w:r>
        <w:rPr>
          <w:rFonts w:hint="eastAsia" w:ascii="宋体" w:hAnsi="宋体" w:eastAsia="宋体" w:cs="宋体"/>
          <w:sz w:val="24"/>
          <w:lang w:val="en-US" w:eastAsia="zh-CN"/>
        </w:rPr>
        <w:t>叠螺机</w:t>
      </w:r>
      <w:r>
        <w:rPr>
          <w:rFonts w:hint="eastAsia" w:ascii="宋体" w:hAnsi="宋体" w:eastAsia="宋体" w:cs="宋体"/>
          <w:sz w:val="24"/>
          <w:lang w:eastAsia="zh-CN"/>
        </w:rPr>
        <w:t>过滤</w:t>
      </w:r>
      <w:r>
        <w:rPr>
          <w:rFonts w:hint="eastAsia" w:ascii="宋体" w:hAnsi="宋体" w:eastAsia="宋体" w:cs="宋体"/>
          <w:sz w:val="24"/>
        </w:rPr>
        <w:t>出来的污水一同自流至调节池</w:t>
      </w:r>
      <w:r>
        <w:rPr>
          <w:rFonts w:hint="eastAsia" w:ascii="宋体" w:hAnsi="宋体" w:eastAsia="宋体" w:cs="宋体"/>
          <w:sz w:val="24"/>
          <w:lang w:eastAsia="zh-CN"/>
        </w:rPr>
        <w:t>并加入氢氧化钠</w:t>
      </w:r>
      <w:r>
        <w:rPr>
          <w:rFonts w:hint="eastAsia" w:ascii="宋体" w:hAnsi="宋体" w:eastAsia="宋体" w:cs="宋体"/>
          <w:sz w:val="24"/>
        </w:rPr>
        <w:t>进行水质的均衡、均量。</w:t>
      </w:r>
      <w:r>
        <w:rPr>
          <w:rFonts w:hint="eastAsia" w:ascii="宋体" w:hAnsi="宋体" w:eastAsia="宋体" w:cs="宋体"/>
          <w:sz w:val="24"/>
          <w:lang w:eastAsia="zh-CN"/>
        </w:rPr>
        <w:t>调节池中设有液位传感器，</w:t>
      </w:r>
      <w:r>
        <w:rPr>
          <w:rFonts w:ascii="宋体" w:hAnsi="宋体" w:eastAsia="宋体" w:cs="宋体"/>
          <w:sz w:val="24"/>
        </w:rPr>
        <w:t>污水</w:t>
      </w:r>
      <w:r>
        <w:rPr>
          <w:rFonts w:hint="eastAsia" w:ascii="宋体" w:hAnsi="宋体" w:eastAsia="宋体" w:cs="宋体"/>
          <w:sz w:val="24"/>
          <w:lang w:eastAsia="zh-CN"/>
        </w:rPr>
        <w:t>由</w:t>
      </w:r>
      <w:r>
        <w:rPr>
          <w:rFonts w:ascii="宋体" w:hAnsi="宋体" w:eastAsia="宋体" w:cs="宋体"/>
          <w:sz w:val="24"/>
        </w:rPr>
        <w:t>提升泵提升至气浮机设备的絮凝、聚凝反应池</w:t>
      </w:r>
      <w:r>
        <w:rPr>
          <w:rFonts w:hint="eastAsia" w:ascii="宋体" w:hAnsi="宋体" w:eastAsia="宋体" w:cs="宋体"/>
          <w:sz w:val="24"/>
        </w:rPr>
        <w:t>，在此处进行</w:t>
      </w:r>
      <w:r>
        <w:rPr>
          <w:rFonts w:ascii="宋体" w:hAnsi="宋体" w:eastAsia="宋体" w:cs="宋体"/>
          <w:sz w:val="24"/>
        </w:rPr>
        <w:t>药物反应。</w:t>
      </w:r>
      <w:r>
        <w:rPr>
          <w:rFonts w:hint="eastAsia" w:ascii="宋体" w:hAnsi="宋体" w:eastAsia="宋体" w:cs="宋体"/>
          <w:sz w:val="24"/>
        </w:rPr>
        <w:t>使絮凝物与溶气水混合接触，再进入浮上分离池，溶气罐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rPr>
        <w:t>排渣排至板框压滤机进行固液分离</w:t>
      </w:r>
      <w:r>
        <w:rPr>
          <w:rFonts w:ascii="宋体" w:hAnsi="宋体" w:eastAsia="宋体" w:cs="宋体"/>
          <w:sz w:val="24"/>
        </w:rPr>
        <w:t>。</w:t>
      </w:r>
      <w:r>
        <w:rPr>
          <w:rFonts w:hint="eastAsia" w:ascii="宋体" w:hAnsi="宋体" w:eastAsia="宋体" w:cs="宋体"/>
          <w:sz w:val="24"/>
          <w:lang w:eastAsia="zh-CN"/>
        </w:rPr>
        <w:t>气浮机处理后的</w:t>
      </w:r>
      <w:r>
        <w:rPr>
          <w:rFonts w:hint="eastAsia" w:ascii="宋体" w:hAnsi="宋体" w:eastAsia="宋体" w:cs="宋体"/>
          <w:b w:val="0"/>
          <w:bCs w:val="0"/>
          <w:color w:val="auto"/>
          <w:sz w:val="24"/>
          <w:szCs w:val="24"/>
          <w:lang w:val="en-US" w:eastAsia="zh-CN"/>
        </w:rPr>
        <w:t>清水进入多介质过滤器，过滤罐内填充石英砂、活性炭填料，通过截留作用，去除废水中的颜色、异味及杂质。</w:t>
      </w:r>
      <w:r>
        <w:rPr>
          <w:rFonts w:hint="eastAsia" w:ascii="宋体" w:hAnsi="宋体" w:eastAsia="宋体" w:cs="宋体"/>
          <w:sz w:val="24"/>
        </w:rPr>
        <w:t>排出的清水则进入中水池</w:t>
      </w:r>
      <w:r>
        <w:rPr>
          <w:rFonts w:hint="eastAsia" w:ascii="宋体" w:hAnsi="宋体" w:eastAsia="宋体" w:cs="宋体"/>
          <w:sz w:val="24"/>
          <w:lang w:eastAsia="zh-CN"/>
        </w:rPr>
        <w:t>再次进行调解</w:t>
      </w:r>
      <w:r>
        <w:rPr>
          <w:rFonts w:hint="eastAsia" w:ascii="宋体" w:hAnsi="宋体" w:eastAsia="宋体" w:cs="宋体"/>
          <w:sz w:val="24"/>
        </w:rPr>
        <w:t>。</w:t>
      </w:r>
      <w:r>
        <w:rPr>
          <w:rFonts w:ascii="宋体" w:hAnsi="宋体" w:eastAsia="宋体" w:cs="宋体"/>
          <w:sz w:val="24"/>
        </w:rPr>
        <w:t>最后污水进入污水处理的核心部位，A级生物氧化池，在此处进行污泥的硝化与反硝化反应，污水自流至O级生物氧化池同原理进行硝化反硝化反应</w:t>
      </w:r>
      <w:r>
        <w:rPr>
          <w:rFonts w:hint="eastAsia" w:ascii="宋体" w:hAnsi="宋体" w:eastAsia="宋体" w:cs="宋体"/>
          <w:sz w:val="24"/>
        </w:rPr>
        <w:t>，</w:t>
      </w:r>
      <w:r>
        <w:rPr>
          <w:rFonts w:ascii="宋体" w:hAnsi="宋体" w:eastAsia="宋体" w:cs="宋体"/>
          <w:sz w:val="24"/>
        </w:rPr>
        <w:t>此两座池中设有不同材质挂性填料，为活性污泥氧化反应奠定基础。再通过MBR膜池中进行膜过滤，最后清水池达标排放。</w:t>
      </w:r>
    </w:p>
    <w:p w14:paraId="6C1EAB39">
      <w:pPr>
        <w:spacing w:line="360" w:lineRule="auto"/>
        <w:ind w:firstLine="480" w:firstLineChars="200"/>
        <w:rPr>
          <w:rFonts w:ascii="宋体" w:hAnsi="宋体" w:eastAsia="宋体" w:cs="宋体"/>
          <w:sz w:val="24"/>
        </w:rPr>
      </w:pPr>
      <w:r>
        <w:rPr>
          <w:rFonts w:ascii="宋体" w:hAnsi="宋体" w:eastAsia="宋体" w:cs="宋体"/>
          <w:sz w:val="24"/>
        </w:rPr>
        <w:t>由格栅截留下的杂物</w:t>
      </w:r>
      <w:r>
        <w:rPr>
          <w:rFonts w:hint="eastAsia" w:ascii="宋体" w:hAnsi="宋体" w:eastAsia="宋体" w:cs="宋体"/>
          <w:sz w:val="24"/>
        </w:rPr>
        <w:t>及调节池中的沉渣</w:t>
      </w:r>
      <w:r>
        <w:rPr>
          <w:rFonts w:ascii="宋体" w:hAnsi="宋体" w:eastAsia="宋体" w:cs="宋体"/>
          <w:sz w:val="24"/>
        </w:rPr>
        <w:t>定期装入小车倾倒入垃圾场。MBR膜池中的污泥部分回流至A级生物处理池，另一部分污泥由污泥池进行污泥消化后定期抽吸外运。</w:t>
      </w:r>
    </w:p>
    <w:p w14:paraId="7C69F1CE">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13336085">
      <w:pPr>
        <w:spacing w:line="360" w:lineRule="auto"/>
        <w:rPr>
          <w:rFonts w:hint="eastAsia" w:ascii="宋体" w:hAnsi="宋体" w:eastAsia="宋体" w:cs="宋体"/>
          <w:b/>
          <w:bCs/>
          <w:sz w:val="30"/>
          <w:szCs w:val="30"/>
        </w:rPr>
      </w:pPr>
    </w:p>
    <w:p w14:paraId="0B3E7F7B">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（2）原水池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34A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（3）斜板沉淀池 </w:t>
      </w:r>
    </w:p>
    <w:p w14:paraId="3F031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设置目的： </w:t>
      </w:r>
    </w:p>
    <w:p w14:paraId="45FDF8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1、集处理 BOD5、COD、NH3-N、粪大肠杆菌、PH 于一身 </w:t>
      </w:r>
    </w:p>
    <w:p w14:paraId="1F375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2、有效絮凝、聚凝固体沉淀物，进行物理降解 </w:t>
      </w:r>
    </w:p>
    <w:p w14:paraId="6FE47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3、产生的嗓声低，异味少，对周围环境的影响小 </w:t>
      </w:r>
    </w:p>
    <w:p w14:paraId="2BF8D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4、净化程度高，整套系统产生的污泥可有效收集 </w:t>
      </w:r>
    </w:p>
    <w:p w14:paraId="1DB35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5、自动化程度高，管理方便，不需要专人管理 </w:t>
      </w:r>
    </w:p>
    <w:p w14:paraId="686AB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6、技术稳定，维护方便 </w:t>
      </w:r>
    </w:p>
    <w:p w14:paraId="670D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lang w:eastAsia="zh-CN"/>
        </w:rPr>
      </w:pPr>
      <w:r>
        <w:rPr>
          <w:rFonts w:hint="eastAsia" w:ascii="宋体" w:hAnsi="宋体" w:eastAsia="宋体" w:cs="宋体"/>
          <w:b w:val="0"/>
          <w:bCs w:val="0"/>
          <w:color w:val="auto"/>
          <w:sz w:val="24"/>
          <w:szCs w:val="24"/>
          <w:lang w:val="en-US" w:eastAsia="zh-CN"/>
        </w:rPr>
        <w:t>7、能耗低，节省运行成本</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（4）污泥螺杆泵</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集粪池内设置污泥螺杆泵1台，用于专门抽取含污泥杂质的污水。</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（5）气浮机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4BACEA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（7）调节池</w:t>
      </w:r>
    </w:p>
    <w:p w14:paraId="2AF308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设置目的：</w:t>
      </w:r>
    </w:p>
    <w:p w14:paraId="345AF6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均衡水量，二次沉淀杂质，取上清液进行后续处理。</w:t>
      </w:r>
    </w:p>
    <w:p w14:paraId="47196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设计特点：</w:t>
      </w:r>
    </w:p>
    <w:p w14:paraId="614D8D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调节池设计为混凝土。</w:t>
      </w:r>
    </w:p>
    <w:p w14:paraId="2DFBD5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（8）A级生物处理池（缺氧池）</w:t>
      </w:r>
    </w:p>
    <w:p w14:paraId="0406D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6297D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5154D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069B2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内置高效生物弹性填料，又具有水解酸化功能，同时可调节成为O级生物氧化池，以增加生化停留时间,提高处理效率。</w:t>
      </w:r>
    </w:p>
    <w:p w14:paraId="5A9D3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0F2CE6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（9）Ｏ级生物处理池（生物接触氧化池）</w:t>
      </w:r>
    </w:p>
    <w:p w14:paraId="727AE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BB32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27D564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40784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该池由池体、填料、布水装置和充氧曝气系统等部分组成。该池以生物膜法为主，兼有活性污泥法的特点。</w:t>
      </w:r>
    </w:p>
    <w:p w14:paraId="3C8297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池中填料采用弹性立体组合填料，该填料具有比表面积大，使用寿命长，易挂膜耐腐蚀不结团堵塞。填料在水中自由舒展，对水中气泡作多层次切割， 更相对增加了曝气效果，填料成笼式安装，拆卸、检修方便。</w:t>
      </w:r>
    </w:p>
    <w:p w14:paraId="66FF2E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使水质降解成梯度，达到良好的处理效果，同时设计采用相应导流紊流措施，使整体设计更趋合理化。</w:t>
      </w:r>
    </w:p>
    <w:p w14:paraId="45513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池中曝气管路选用优质ABS管，耐腐蚀。曝气头选用微孔曝气头，不堵塞 ，氧利用率高。</w:t>
      </w:r>
    </w:p>
    <w:p w14:paraId="4F3F7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w:t>
      </w:r>
    </w:p>
    <w:p w14:paraId="26FDC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（10）MBR膜池</w:t>
      </w:r>
    </w:p>
    <w:p w14:paraId="339E7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MBR描述</w:t>
      </w:r>
    </w:p>
    <w:p w14:paraId="26AF6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 、膜处理法是膜生物反应器组合工艺的核心。在废水处理中应用膜技术，既能对废水进行有效的净化，又能回收⼀些有用物质，同时具有节能、无相变、设备简单、操作方便等特点。</w:t>
      </w:r>
    </w:p>
    <w:p w14:paraId="75515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6068F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研究表明，平板超滤膜对废水中悬浮物、大分子有机物有较好的去除效果，而且对预处理难以通过絮凝、过滤也有较好的截留作用。</w:t>
      </w:r>
    </w:p>
    <w:p w14:paraId="128CC9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30675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MBR池排泥定时排入污泥池，进行污泥浓缩，和好氧消化，污泥上清液回流排入调节池再处理，剩余污泥定期抽吸外运（每年二至三次）。</w:t>
      </w:r>
    </w:p>
    <w:p w14:paraId="251DA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7172F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该池设计为钢结构的箱体，内置污泥硝化系统。</w:t>
      </w:r>
    </w:p>
    <w:p w14:paraId="438D96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（11）清水池</w:t>
      </w:r>
    </w:p>
    <w:p w14:paraId="6191E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51248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清水池即消毒池。该池按消毒池设计，内设消毒装置，导流板。二沉池出</w:t>
      </w:r>
    </w:p>
    <w:p w14:paraId="59576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水流至消毒池进行消毒。该池设计为钢结构的箱体。</w:t>
      </w:r>
    </w:p>
    <w:p w14:paraId="22485C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（12）好氧曝气池</w:t>
      </w:r>
    </w:p>
    <w:p w14:paraId="171B60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191FD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搅拌池中设有搅拌装置，并配合添加聚合硫酸铁进行化学药物反应处理。污水自流至沉淀池，最终取上清液达标排放。</w:t>
      </w:r>
    </w:p>
    <w:p w14:paraId="3DFA3F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6406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该池设计为钢筋混凝土结构。</w:t>
      </w:r>
    </w:p>
    <w:p w14:paraId="6AB585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（13）电力控制柜</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全程进行安全密码所控制，全自动手动自由转换控制运行。</w:t>
      </w: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FDBD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6C007FD1">
      <w:pPr>
        <w:spacing w:line="360" w:lineRule="auto"/>
        <w:rPr>
          <w:rFonts w:ascii="宋体" w:hAnsi="宋体" w:eastAsia="宋体" w:cs="宋体"/>
          <w:b/>
          <w:bCs/>
          <w:sz w:val="30"/>
          <w:szCs w:val="30"/>
        </w:rPr>
      </w:pPr>
    </w:p>
    <w:p w14:paraId="74A75D0D">
      <w:pPr>
        <w:spacing w:line="360" w:lineRule="auto"/>
        <w:rPr>
          <w:rFonts w:ascii="宋体" w:hAnsi="宋体" w:eastAsia="宋体" w:cs="宋体"/>
          <w:b/>
          <w:bCs/>
          <w:sz w:val="30"/>
          <w:szCs w:val="30"/>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“原水池</w:t>
      </w:r>
      <w:r>
        <w:rPr>
          <w:rFonts w:hint="eastAsia" w:ascii="宋体" w:hAnsi="宋体" w:eastAsia="宋体" w:cs="宋体"/>
          <w:sz w:val="24"/>
          <w:lang w:val="en-US" w:eastAsia="zh-CN"/>
        </w:rPr>
        <w:t>+斜管沉淀池+多介质过滤器+调节池+气浮机+多介质过滤器+中水池+</w:t>
      </w:r>
      <w:r>
        <w:rPr>
          <w:rFonts w:hint="eastAsia" w:ascii="宋体" w:hAnsi="宋体" w:eastAsia="宋体" w:cs="宋体"/>
          <w:sz w:val="24"/>
        </w:rPr>
        <w:t>A/O生物接触氧化+MBR</w:t>
      </w:r>
      <w:r>
        <w:rPr>
          <w:rFonts w:hint="eastAsia" w:ascii="宋体" w:hAnsi="宋体" w:eastAsia="宋体" w:cs="宋体"/>
          <w:sz w:val="24"/>
          <w:lang w:val="en-US" w:eastAsia="zh-CN"/>
        </w:rPr>
        <w:t>+次氯酸钠投加器+搅拌沉淀池”</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762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57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762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57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57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57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762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762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2032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2032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2032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2032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2032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13970" b="241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15875" b="241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7780" b="241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7780" b="241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7780" b="241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8415" b="241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15240" b="241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7780" b="241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7780" b="241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1"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6</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2.22</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26.64</w:t>
            </w:r>
          </w:p>
        </w:tc>
      </w:tr>
      <w:tr w14:paraId="07F17571">
        <w:trPr>
          <w:trHeight w:val="460" w:hRule="atLeast"/>
          <w:jc w:val="center"/>
        </w:trPr>
        <w:tc>
          <w:tcPr>
            <w:tcW w:w="775" w:type="dxa"/>
            <w:vAlign w:val="center"/>
          </w:tcPr>
          <w:p w14:paraId="39434385">
            <w:pPr>
              <w:pStyle w:val="16"/>
              <w:keepNext w:val="0"/>
              <w:keepLines w:val="0"/>
              <w:suppressLineNumbers w:val="0"/>
              <w:spacing w:before="90" w:beforeAutospacing="0" w:after="0" w:afterAutospacing="0"/>
              <w:ind w:left="11" w:right="0"/>
              <w:rPr>
                <w:rFonts w:hint="default" w:ascii="宋体" w:hAnsi="宋体" w:eastAsia="宋体" w:cs="宋体"/>
                <w:szCs w:val="21"/>
              </w:rPr>
            </w:pPr>
            <w:r>
              <w:rPr>
                <w:rFonts w:hint="eastAsia" w:ascii="宋体" w:hAnsi="宋体" w:eastAsia="宋体" w:cs="宋体"/>
                <w:szCs w:val="21"/>
              </w:rPr>
              <w:t>2</w:t>
            </w:r>
          </w:p>
        </w:tc>
        <w:tc>
          <w:tcPr>
            <w:tcW w:w="1592" w:type="dxa"/>
            <w:vAlign w:val="center"/>
          </w:tcPr>
          <w:p w14:paraId="1621ECCC">
            <w:pPr>
              <w:pStyle w:val="16"/>
              <w:keepNext w:val="0"/>
              <w:keepLines w:val="0"/>
              <w:suppressLineNumbers w:val="0"/>
              <w:spacing w:before="37"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lang w:val="en-US" w:eastAsia="zh-CN"/>
              </w:rPr>
              <w:t>高压</w:t>
            </w:r>
            <w:r>
              <w:rPr>
                <w:rFonts w:hint="eastAsia" w:ascii="宋体" w:hAnsi="宋体" w:eastAsia="宋体" w:cs="宋体"/>
                <w:szCs w:val="21"/>
              </w:rPr>
              <w:t>风机</w:t>
            </w:r>
          </w:p>
        </w:tc>
        <w:tc>
          <w:tcPr>
            <w:tcW w:w="1118" w:type="dxa"/>
            <w:vAlign w:val="center"/>
          </w:tcPr>
          <w:p w14:paraId="5F3DE956">
            <w:pPr>
              <w:pStyle w:val="16"/>
              <w:keepNext w:val="0"/>
              <w:keepLines w:val="0"/>
              <w:suppressLineNumbers w:val="0"/>
              <w:spacing w:before="9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31F27701">
            <w:pPr>
              <w:pStyle w:val="16"/>
              <w:keepNext w:val="0"/>
              <w:keepLines w:val="0"/>
              <w:suppressLineNumbers w:val="0"/>
              <w:spacing w:before="90" w:beforeAutospacing="0" w:after="0" w:afterAutospacing="0"/>
              <w:ind w:left="0" w:right="7"/>
              <w:rPr>
                <w:rFonts w:hint="default" w:ascii="宋体" w:hAnsi="宋体" w:eastAsia="宋体" w:cs="宋体"/>
                <w:szCs w:val="21"/>
              </w:rPr>
            </w:pPr>
            <w:r>
              <w:rPr>
                <w:rFonts w:hint="eastAsia" w:ascii="宋体" w:hAnsi="宋体" w:eastAsia="宋体" w:cs="宋体"/>
                <w:szCs w:val="21"/>
              </w:rPr>
              <w:t>2</w:t>
            </w:r>
          </w:p>
        </w:tc>
        <w:tc>
          <w:tcPr>
            <w:tcW w:w="1107" w:type="dxa"/>
            <w:vAlign w:val="center"/>
          </w:tcPr>
          <w:p w14:paraId="47C8BB3A">
            <w:pPr>
              <w:pStyle w:val="16"/>
              <w:keepNext w:val="0"/>
              <w:keepLines w:val="0"/>
              <w:suppressLineNumbers w:val="0"/>
              <w:spacing w:before="9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BE091FD">
            <w:pPr>
              <w:pStyle w:val="16"/>
              <w:keepNext w:val="0"/>
              <w:keepLines w:val="0"/>
              <w:suppressLineNumbers w:val="0"/>
              <w:spacing w:before="9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0F0FC948">
            <w:pPr>
              <w:pStyle w:val="16"/>
              <w:keepNext w:val="0"/>
              <w:keepLines w:val="0"/>
              <w:suppressLineNumbers w:val="0"/>
              <w:spacing w:before="9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30F07ECB">
            <w:pPr>
              <w:pStyle w:val="16"/>
              <w:keepNext w:val="0"/>
              <w:keepLines w:val="0"/>
              <w:suppressLineNumbers w:val="0"/>
              <w:spacing w:before="9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0F31CC6B">
        <w:trPr>
          <w:trHeight w:val="460" w:hRule="atLeast"/>
          <w:jc w:val="center"/>
        </w:trPr>
        <w:tc>
          <w:tcPr>
            <w:tcW w:w="775" w:type="dxa"/>
            <w:vAlign w:val="center"/>
          </w:tcPr>
          <w:p w14:paraId="19B778F1">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3</w:t>
            </w:r>
          </w:p>
        </w:tc>
        <w:tc>
          <w:tcPr>
            <w:tcW w:w="1592" w:type="dxa"/>
            <w:vAlign w:val="center"/>
          </w:tcPr>
          <w:p w14:paraId="70C7E324">
            <w:pPr>
              <w:pStyle w:val="16"/>
              <w:keepNext w:val="0"/>
              <w:keepLines w:val="0"/>
              <w:suppressLineNumbers w:val="0"/>
              <w:spacing w:before="27" w:beforeAutospacing="0" w:after="0" w:afterAutospacing="0"/>
              <w:ind w:left="85" w:right="0"/>
              <w:rPr>
                <w:rFonts w:hint="default" w:ascii="宋体" w:hAnsi="宋体" w:eastAsia="宋体" w:cs="宋体"/>
                <w:szCs w:val="21"/>
              </w:rPr>
            </w:pPr>
            <w:r>
              <w:rPr>
                <w:rFonts w:hint="eastAsia" w:ascii="宋体" w:hAnsi="宋体" w:eastAsia="宋体" w:cs="宋体"/>
                <w:szCs w:val="21"/>
              </w:rPr>
              <w:t>污泥回流泵</w:t>
            </w:r>
          </w:p>
        </w:tc>
        <w:tc>
          <w:tcPr>
            <w:tcW w:w="1118" w:type="dxa"/>
            <w:vAlign w:val="center"/>
          </w:tcPr>
          <w:p w14:paraId="6D8743D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0225D7F9">
            <w:pPr>
              <w:pStyle w:val="16"/>
              <w:keepNext w:val="0"/>
              <w:keepLines w:val="0"/>
              <w:suppressLineNumbers w:val="0"/>
              <w:spacing w:before="100" w:beforeAutospacing="0" w:after="0" w:afterAutospacing="0"/>
              <w:ind w:left="0" w:right="7"/>
              <w:rPr>
                <w:rFonts w:hint="default" w:ascii="宋体" w:hAnsi="宋体" w:eastAsia="宋体" w:cs="宋体"/>
                <w:szCs w:val="21"/>
              </w:rPr>
            </w:pPr>
            <w:r>
              <w:rPr>
                <w:rFonts w:hint="eastAsia" w:ascii="宋体" w:hAnsi="宋体" w:eastAsia="宋体" w:cs="宋体"/>
                <w:szCs w:val="21"/>
              </w:rPr>
              <w:t>1</w:t>
            </w:r>
          </w:p>
        </w:tc>
        <w:tc>
          <w:tcPr>
            <w:tcW w:w="1107" w:type="dxa"/>
            <w:vAlign w:val="center"/>
          </w:tcPr>
          <w:p w14:paraId="51768CC6">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0D2C5090">
            <w:pPr>
              <w:pStyle w:val="16"/>
              <w:keepNext w:val="0"/>
              <w:keepLines w:val="0"/>
              <w:suppressLineNumbers w:val="0"/>
              <w:spacing w:before="100" w:beforeAutospacing="0" w:after="0" w:afterAutospacing="0"/>
              <w:ind w:left="0" w:right="6"/>
              <w:rPr>
                <w:rFonts w:hint="default" w:ascii="宋体" w:hAnsi="宋体" w:eastAsia="宋体" w:cs="宋体"/>
                <w:szCs w:val="21"/>
              </w:rPr>
            </w:pPr>
            <w:r>
              <w:rPr>
                <w:rFonts w:hint="eastAsia" w:ascii="宋体" w:hAnsi="宋体" w:eastAsia="宋体" w:cs="宋体"/>
                <w:szCs w:val="21"/>
              </w:rPr>
              <w:t>1</w:t>
            </w:r>
          </w:p>
        </w:tc>
        <w:tc>
          <w:tcPr>
            <w:tcW w:w="1098" w:type="dxa"/>
            <w:vAlign w:val="center"/>
          </w:tcPr>
          <w:p w14:paraId="103B4540">
            <w:pPr>
              <w:pStyle w:val="16"/>
              <w:keepNext w:val="0"/>
              <w:keepLines w:val="0"/>
              <w:suppressLineNumbers w:val="0"/>
              <w:spacing w:before="100" w:beforeAutospacing="0" w:after="0" w:afterAutospacing="0"/>
              <w:ind w:left="0" w:right="56"/>
              <w:rPr>
                <w:rFonts w:hint="default" w:ascii="宋体" w:hAnsi="宋体" w:eastAsia="宋体" w:cs="宋体"/>
                <w:szCs w:val="21"/>
              </w:rPr>
            </w:pPr>
            <w:r>
              <w:rPr>
                <w:rFonts w:hint="eastAsia" w:ascii="宋体" w:hAnsi="宋体" w:eastAsia="宋体" w:cs="宋体"/>
                <w:szCs w:val="21"/>
              </w:rPr>
              <w:t>1</w:t>
            </w:r>
          </w:p>
        </w:tc>
        <w:tc>
          <w:tcPr>
            <w:tcW w:w="1241" w:type="dxa"/>
            <w:vAlign w:val="center"/>
          </w:tcPr>
          <w:p w14:paraId="5F23EE1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r>
      <w:tr w14:paraId="0B380CB5">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0.4</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24.0</w:t>
            </w:r>
          </w:p>
        </w:tc>
      </w:tr>
      <w:tr w14:paraId="43DF8143">
        <w:trPr>
          <w:trHeight w:val="460" w:hRule="atLeast"/>
          <w:jc w:val="center"/>
        </w:trPr>
        <w:tc>
          <w:tcPr>
            <w:tcW w:w="775" w:type="dxa"/>
            <w:vAlign w:val="center"/>
          </w:tcPr>
          <w:p w14:paraId="07EB5D46">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76A1953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2B3363AA">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100E8F65">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2676DD72">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14300E46">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4939B2DA">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1241" w:type="dxa"/>
            <w:vAlign w:val="center"/>
          </w:tcPr>
          <w:p w14:paraId="7A3D0609">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r>
      <w:tr w14:paraId="1681CB43">
        <w:trPr>
          <w:trHeight w:val="460" w:hRule="atLeast"/>
          <w:jc w:val="center"/>
        </w:trPr>
        <w:tc>
          <w:tcPr>
            <w:tcW w:w="775" w:type="dxa"/>
            <w:vAlign w:val="center"/>
          </w:tcPr>
          <w:p w14:paraId="120B8214">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1592" w:type="dxa"/>
            <w:vAlign w:val="center"/>
          </w:tcPr>
          <w:p w14:paraId="5B9C22BC">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正反洗水泵</w:t>
            </w:r>
          </w:p>
        </w:tc>
        <w:tc>
          <w:tcPr>
            <w:tcW w:w="1118" w:type="dxa"/>
            <w:vAlign w:val="center"/>
          </w:tcPr>
          <w:p w14:paraId="77B380C0">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1FDB12F4">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6B2F7CF">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53A494C9">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479ED9C7">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1C035D5">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2708E73C">
        <w:trPr>
          <w:trHeight w:val="460" w:hRule="atLeast"/>
          <w:jc w:val="center"/>
        </w:trPr>
        <w:tc>
          <w:tcPr>
            <w:tcW w:w="775" w:type="dxa"/>
            <w:vAlign w:val="center"/>
          </w:tcPr>
          <w:p w14:paraId="2CC25D6A">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30B7D2C8">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569DD157">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0535B14A">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4C4955F3">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19A29247">
            <w:pPr>
              <w:pStyle w:val="16"/>
              <w:keepNext w:val="0"/>
              <w:keepLines w:val="0"/>
              <w:suppressLineNumbers w:val="0"/>
              <w:spacing w:before="100" w:beforeAutospacing="0" w:after="0" w:afterAutospacing="0"/>
              <w:ind w:left="0" w:right="6"/>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0044D56B">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77C79FDA">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18C40069">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52.8</w:t>
            </w:r>
          </w:p>
        </w:tc>
      </w:tr>
      <w:tr w14:paraId="33BC3FAF">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147.16</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147.16</w:t>
      </w:r>
      <w:r>
        <w:rPr>
          <w:rFonts w:hint="eastAsia" w:ascii="宋体" w:hAnsi="宋体" w:eastAsia="宋体" w:cs="宋体"/>
          <w:sz w:val="24"/>
          <w:u w:val="single"/>
        </w:rPr>
        <w:t xml:space="preserve">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气浮机加药池需要投加破乳剂、</w:t>
      </w:r>
      <w:r>
        <w:rPr>
          <w:rFonts w:hint="eastAsia" w:ascii="宋体" w:hAnsi="宋体" w:eastAsia="宋体" w:cs="宋体"/>
          <w:bCs/>
          <w:sz w:val="24"/>
          <w:lang w:val="en-US" w:eastAsia="zh-CN"/>
        </w:rPr>
        <w:t>NAOH、PAC、PAM、次氯酸钠等五种絮凝剂，絮凝聚凝杂质；</w:t>
      </w:r>
      <w:r>
        <w:rPr>
          <w:rFonts w:hint="eastAsia" w:ascii="宋体" w:hAnsi="宋体" w:eastAsia="宋体" w:cs="宋体"/>
          <w:bCs/>
          <w:sz w:val="24"/>
        </w:rPr>
        <w:t>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1.7</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4.23</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35860" cy="1826895"/>
            <wp:effectExtent l="0" t="0" r="2540" b="1905"/>
            <wp:docPr id="31" name="图片 31" descr="c29d25c439ee4abedf3a48692f80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d25c439ee4abedf3a48692f8074ca"/>
                    <pic:cNvPicPr>
                      <a:picLocks noChangeAspect="1"/>
                    </pic:cNvPicPr>
                  </pic:nvPicPr>
                  <pic:blipFill>
                    <a:blip r:embed="rId77"/>
                    <a:stretch>
                      <a:fillRect/>
                    </a:stretch>
                  </pic:blipFill>
                  <pic:spPr>
                    <a:xfrm>
                      <a:off x="0" y="0"/>
                      <a:ext cx="2435860" cy="182689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22225" b="38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8"/>
                    <a:stretch>
                      <a:fillRect/>
                    </a:stretch>
                  </pic:blipFill>
                  <pic:spPr>
                    <a:xfrm>
                      <a:off x="0" y="0"/>
                      <a:ext cx="2466975" cy="1850390"/>
                    </a:xfrm>
                    <a:prstGeom prst="rect">
                      <a:avLst/>
                    </a:prstGeom>
                  </pic:spPr>
                </pic:pic>
              </a:graphicData>
            </a:graphic>
          </wp:inline>
        </w:drawing>
      </w:r>
    </w:p>
    <w:p w14:paraId="04344A18">
      <w:pPr>
        <w:numPr>
          <w:ilvl w:val="0"/>
          <w:numId w:val="0"/>
        </w:numPr>
        <w:spacing w:line="360" w:lineRule="auto"/>
        <w:ind w:firstLine="1261"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eastAsia="zh-CN"/>
        </w:rPr>
        <w:t>沉淀池设备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eastAsia="zh-CN"/>
        </w:rPr>
        <w:drawing>
          <wp:inline distT="0" distB="0" distL="114300" distR="114300">
            <wp:extent cx="2400300" cy="2400300"/>
            <wp:effectExtent l="0" t="0" r="12700" b="12700"/>
            <wp:docPr id="35" name="图片 35"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189d22c398dcecc212404d1fafd6ab"/>
                    <pic:cNvPicPr>
                      <a:picLocks noChangeAspect="1"/>
                    </pic:cNvPicPr>
                  </pic:nvPicPr>
                  <pic:blipFill>
                    <a:blip r:embed="rId79"/>
                    <a:stretch>
                      <a:fillRect/>
                    </a:stretch>
                  </pic:blipFill>
                  <pic:spPr>
                    <a:xfrm>
                      <a:off x="0" y="0"/>
                      <a:ext cx="2400300" cy="2400300"/>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512060" cy="1477645"/>
            <wp:effectExtent l="0" t="0" r="2540" b="20955"/>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53"/>
                    <a:stretch>
                      <a:fillRect/>
                    </a:stretch>
                  </pic:blipFill>
                  <pic:spPr>
                    <a:xfrm>
                      <a:off x="0" y="0"/>
                      <a:ext cx="2512060" cy="1477645"/>
                    </a:xfrm>
                    <a:prstGeom prst="rect">
                      <a:avLst/>
                    </a:prstGeom>
                  </pic:spPr>
                </pic:pic>
              </a:graphicData>
            </a:graphic>
          </wp:inline>
        </w:drawing>
      </w:r>
    </w:p>
    <w:p w14:paraId="40B3D844">
      <w:pPr>
        <w:numPr>
          <w:ilvl w:val="0"/>
          <w:numId w:val="0"/>
        </w:numPr>
        <w:spacing w:line="360" w:lineRule="auto"/>
        <w:ind w:firstLine="1261" w:firstLineChars="600"/>
        <w:jc w:val="both"/>
        <w:rPr>
          <w:rFonts w:hint="eastAsia" w:asciiTheme="minorEastAsia" w:hAnsiTheme="minorEastAsia" w:cstheme="minorEastAsia"/>
          <w:b/>
          <w:bCs/>
          <w:sz w:val="21"/>
          <w:szCs w:val="21"/>
          <w:lang w:val="en-US" w:eastAsia="zh-CN"/>
        </w:rPr>
      </w:pPr>
      <w:r>
        <w:rPr>
          <w:rFonts w:hint="eastAsia" w:ascii="宋体" w:hAnsi="宋体" w:eastAsia="宋体" w:cs="宋体"/>
          <w:b/>
          <w:bCs/>
          <w:sz w:val="21"/>
          <w:szCs w:val="21"/>
          <w:lang w:eastAsia="zh-CN"/>
        </w:rPr>
        <w:t>过滤器设备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val="en-US" w:eastAsia="zh-CN"/>
        </w:rPr>
        <w:t>叠螺脱水机设备</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12700" b="3175"/>
            <wp:docPr id="131" name="图片 131"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be7f09c1ea0f927bdfe74cd5076c93"/>
                    <pic:cNvPicPr>
                      <a:picLocks noChangeAspect="1"/>
                    </pic:cNvPicPr>
                  </pic:nvPicPr>
                  <pic:blipFill>
                    <a:blip r:embed="rId8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12700" b="3175"/>
            <wp:docPr id="132" name="图片 132"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0cc23efdf9681bd443c417159b029d"/>
                    <pic:cNvPicPr>
                      <a:picLocks noChangeAspect="1"/>
                    </pic:cNvPicPr>
                  </pic:nvPicPr>
                  <pic:blipFill>
                    <a:blip r:embed="rId81"/>
                    <a:stretch>
                      <a:fillRect/>
                    </a:stretch>
                  </pic:blipFill>
                  <pic:spPr>
                    <a:xfrm>
                      <a:off x="0" y="0"/>
                      <a:ext cx="2400300" cy="1800225"/>
                    </a:xfrm>
                    <a:prstGeom prst="rect">
                      <a:avLst/>
                    </a:prstGeom>
                  </pic:spPr>
                </pic:pic>
              </a:graphicData>
            </a:graphic>
          </wp:inline>
        </w:drawing>
      </w:r>
    </w:p>
    <w:p w14:paraId="5F09F42B">
      <w:pPr>
        <w:spacing w:line="360" w:lineRule="auto"/>
        <w:ind w:firstLine="1051" w:firstLineChars="5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1284E058">
      <w:pPr>
        <w:spacing w:line="360" w:lineRule="auto"/>
        <w:ind w:firstLine="1471" w:firstLineChars="700"/>
        <w:jc w:val="both"/>
        <w:rPr>
          <w:rFonts w:hint="default" w:asciiTheme="minorEastAsia" w:hAnsiTheme="minorEastAsia" w:cstheme="minorEastAsia"/>
          <w:b/>
          <w:bCs/>
          <w:sz w:val="21"/>
          <w:szCs w:val="21"/>
          <w:lang w:val="en-US" w:eastAsia="zh-CN"/>
        </w:rPr>
      </w:pPr>
    </w:p>
    <w:p w14:paraId="1719A153">
      <w:pPr>
        <w:spacing w:line="360" w:lineRule="auto"/>
        <w:jc w:val="both"/>
        <w:rPr>
          <w:rFonts w:hint="eastAsia" w:eastAsia="微软雅黑"/>
        </w:rPr>
      </w:pPr>
      <w:r>
        <w:rPr>
          <w:rFonts w:hint="eastAsia" w:eastAsia="微软雅黑"/>
        </w:rPr>
        <w:drawing>
          <wp:inline distT="0" distB="0" distL="114300" distR="114300">
            <wp:extent cx="2400300" cy="1800225"/>
            <wp:effectExtent l="0" t="0" r="12700" b="3175"/>
            <wp:docPr id="133" name="图片 133"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e6a03ab2474c700e4ac63c9de4be79"/>
                    <pic:cNvPicPr>
                      <a:picLocks noChangeAspect="1"/>
                    </pic:cNvPicPr>
                  </pic:nvPicPr>
                  <pic:blipFill>
                    <a:blip r:embed="rId8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12700" b="3175"/>
            <wp:docPr id="134" name="图片 134"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719f5af8610d00e92e444b89e7cab0"/>
                    <pic:cNvPicPr>
                      <a:picLocks noChangeAspect="1"/>
                    </pic:cNvPicPr>
                  </pic:nvPicPr>
                  <pic:blipFill>
                    <a:blip r:embed="rId83"/>
                    <a:stretch>
                      <a:fillRect/>
                    </a:stretch>
                  </pic:blipFill>
                  <pic:spPr>
                    <a:xfrm>
                      <a:off x="0" y="0"/>
                      <a:ext cx="2400300" cy="1800225"/>
                    </a:xfrm>
                    <a:prstGeom prst="rect">
                      <a:avLst/>
                    </a:prstGeom>
                  </pic:spPr>
                </pic:pic>
              </a:graphicData>
            </a:graphic>
          </wp:inline>
        </w:drawing>
      </w:r>
    </w:p>
    <w:p w14:paraId="26675FD4">
      <w:pPr>
        <w:spacing w:line="360" w:lineRule="auto"/>
        <w:ind w:firstLine="1261" w:firstLineChars="6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Meiryo">
    <w:altName w:val="Hiragino Sans"/>
    <w:panose1 w:val="020B0604030504040204"/>
    <w:charset w:val="80"/>
    <w:family w:val="swiss"/>
    <w:pitch w:val="default"/>
    <w:sig w:usb0="00000000" w:usb1="00000000" w:usb2="00010012" w:usb3="00000000" w:csb0="6002009F" w:csb1="DFD70000"/>
  </w:font>
  <w:font w:name="Hiragino Sans">
    <w:panose1 w:val="020B0300000000000000"/>
    <w:charset w:val="80"/>
    <w:family w:val="auto"/>
    <w:pitch w:val="default"/>
    <w:sig w:usb0="E00002FF" w:usb1="7AE7FFFF" w:usb2="00000012" w:usb3="00000000" w:csb0="0002000D"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0"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0"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52719AF"/>
    <w:rsid w:val="06562708"/>
    <w:rsid w:val="06712B95"/>
    <w:rsid w:val="06FC3783"/>
    <w:rsid w:val="0B8F4BCA"/>
    <w:rsid w:val="0EC9227E"/>
    <w:rsid w:val="0F9325E3"/>
    <w:rsid w:val="10537E5F"/>
    <w:rsid w:val="114B6806"/>
    <w:rsid w:val="14980DF4"/>
    <w:rsid w:val="1540013D"/>
    <w:rsid w:val="16395E06"/>
    <w:rsid w:val="181B23C9"/>
    <w:rsid w:val="18865469"/>
    <w:rsid w:val="19030002"/>
    <w:rsid w:val="1A5617FA"/>
    <w:rsid w:val="1BB20447"/>
    <w:rsid w:val="1D54600D"/>
    <w:rsid w:val="1F027190"/>
    <w:rsid w:val="23BB0BE3"/>
    <w:rsid w:val="25364DC3"/>
    <w:rsid w:val="26625223"/>
    <w:rsid w:val="27265000"/>
    <w:rsid w:val="2728240C"/>
    <w:rsid w:val="28247538"/>
    <w:rsid w:val="28ED5A29"/>
    <w:rsid w:val="2A000AC4"/>
    <w:rsid w:val="2A0F1579"/>
    <w:rsid w:val="2C7E14AF"/>
    <w:rsid w:val="2D510DEE"/>
    <w:rsid w:val="2DAF7BA1"/>
    <w:rsid w:val="2F62469F"/>
    <w:rsid w:val="334D16B8"/>
    <w:rsid w:val="33C800C2"/>
    <w:rsid w:val="34476BB0"/>
    <w:rsid w:val="364A2595"/>
    <w:rsid w:val="368C3E56"/>
    <w:rsid w:val="398C1B7B"/>
    <w:rsid w:val="399F3CC0"/>
    <w:rsid w:val="3DF11CC6"/>
    <w:rsid w:val="41A43B77"/>
    <w:rsid w:val="41F17C18"/>
    <w:rsid w:val="43252F37"/>
    <w:rsid w:val="43494F84"/>
    <w:rsid w:val="43856A60"/>
    <w:rsid w:val="449E35DF"/>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7BD4A78"/>
    <w:rsid w:val="67EA2C87"/>
    <w:rsid w:val="681B249A"/>
    <w:rsid w:val="68ED3642"/>
    <w:rsid w:val="69511BF1"/>
    <w:rsid w:val="69907177"/>
    <w:rsid w:val="69B033DA"/>
    <w:rsid w:val="6A47356B"/>
    <w:rsid w:val="6AD62F9E"/>
    <w:rsid w:val="6B0E45C2"/>
    <w:rsid w:val="6E9F16AC"/>
    <w:rsid w:val="6EA441D5"/>
    <w:rsid w:val="6F8539DB"/>
    <w:rsid w:val="70F87B35"/>
    <w:rsid w:val="71274C4E"/>
    <w:rsid w:val="73D644D0"/>
    <w:rsid w:val="73F612A9"/>
    <w:rsid w:val="7406097F"/>
    <w:rsid w:val="748745DD"/>
    <w:rsid w:val="77215404"/>
    <w:rsid w:val="7BEBC7E7"/>
    <w:rsid w:val="7BF3260B"/>
    <w:rsid w:val="7C847368"/>
    <w:rsid w:val="7D4A1F51"/>
    <w:rsid w:val="7EE5367B"/>
    <w:rsid w:val="7F340BCE"/>
    <w:rsid w:val="7F941EC0"/>
    <w:rsid w:val="FFDF3F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6026</Words>
  <Characters>6382</Characters>
  <Lines>52</Lines>
  <Paragraphs>14</Paragraphs>
  <TotalTime>22</TotalTime>
  <ScaleCrop>false</ScaleCrop>
  <LinksUpToDate>false</LinksUpToDate>
  <CharactersWithSpaces>6524</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2021-08-15T15:13:00Z</dcterms:created>
  <dc:creator>Lenovo</dc:creator>
  <cp:lastModifiedBy>冷俊林</cp:lastModifiedBy>
  <dcterms:modified xsi:type="dcterms:W3CDTF">2026-04-11T12:19:25Z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05673BBA1F96327C64BBD969C1942C97_43</vt:lpwstr>
  </property>
  <property fmtid="{D5CDD505-2E9C-101B-9397-08002B2CF9AE}" pid="4" name="KSOTemplateDocerSaveRecord">
    <vt:lpwstr>eyJoZGlkIjoiNjRjNmZlNDQ4YjgxN2EzYWRmNTYxZDNmODM5MzM4M2MiLCJ1c2VySWQiOiIxNTQ5MTQ0MzI3In0=</vt:lpwstr>
  </property>
</Properties>
</file>